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FahrlG2018DV — Fortbildung</w:t>
      </w:r>
    </w:p>
    <w:p>
      <w:r>
        <w:rPr>
          <w:color w:val="555555"/>
          <w:sz w:val="18"/>
        </w:rPr>
        <w:t xml:space="preserve">Durchführungsverordnung zum Fahrlehrergesetz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Fortbildung nach § 53 Absatz 1 des Fahrlehrergesetzes für Inhaber einer Fahrlehrerlaubnis hat alle Gebiete zu erfassen, die für die berufliche Tätigkeit der Fahrlehrer von Bedeutung sind, insbesondere:</w:t>
      </w:r>
    </w:p>
    <w:p>
      <w:pPr>
        <w:ind w:left="420"/>
      </w:pPr>
      <w:r>
        <w:t xml:space="preserve">1. die Weiterentwicklung des Straßenverkehrsrechts einschließlich des Fahrlehrerrechts,</w:t>
      </w:r>
    </w:p>
    <w:p>
      <w:pPr>
        <w:ind w:left="420"/>
      </w:pPr>
      <w:r>
        <w:t xml:space="preserve">2. die Änderung der Verhältnisse im Straßenverkehr und im Kraftfahrwesen,</w:t>
      </w:r>
    </w:p>
    <w:p>
      <w:pPr>
        <w:ind w:left="420"/>
      </w:pPr>
      <w:r>
        <w:t xml:space="preserve">3. die Verfahren und Methoden zur Gestaltung des theoretischen und praktischen Unterrichts, Verkehrspädagogik,</w:t>
      </w:r>
    </w:p>
    <w:p>
      <w:pPr>
        <w:ind w:left="420"/>
      </w:pPr>
      <w:r>
        <w:t xml:space="preserve">4. verkehrspolitische und umweltpolitische Perspektiven mit Bezug zum Straßenverkehr,</w:t>
      </w:r>
    </w:p>
    <w:p>
      <w:pPr>
        <w:ind w:left="420"/>
      </w:pPr>
      <w:r>
        <w:t xml:space="preserve">5. betriebswirtschaftliche und organisatorische Fragen, die für den Betrieb einer Fahrschule von Bedeutung sind, und</w:t>
      </w:r>
    </w:p>
    <w:p>
      <w:pPr>
        <w:ind w:left="420"/>
      </w:pPr>
      <w:r>
        <w:t xml:space="preserve">6. nachhaltige Mobilität insbesondere alternative Antriebsformen, Fahrerassistenzsysteme und E-Mobilität.</w:t>
      </w:r>
    </w:p>
    <w:p>
      <w:r>
        <w:t xml:space="preserve">(2) Der Fortbildungslehrgang nach § 53 Absatz 2 des Fahrlehrergesetzes für Inhaber einer Seminarerlaubnis hat folgende Bereiche zu erfassen:</w:t>
      </w:r>
    </w:p>
    <w:p>
      <w:pPr>
        <w:ind w:left="420"/>
      </w:pPr>
      <w:r>
        <w:t xml:space="preserve">1. Unfallentwicklung im Straßenverkehr und ihre Ursachen,</w:t>
      </w:r>
    </w:p>
    <w:p>
      <w:pPr>
        <w:ind w:left="420"/>
      </w:pPr>
      <w:r>
        <w:t xml:space="preserve">2. Verstöße im Straßenverkehr und ihre Ursachen,</w:t>
      </w:r>
    </w:p>
    <w:p>
      <w:pPr>
        <w:ind w:left="420"/>
      </w:pPr>
      <w:r>
        <w:t xml:space="preserve">3. Wege zur Beeinflussung von auffälligen Kraftfahrern und</w:t>
      </w:r>
    </w:p>
    <w:p>
      <w:pPr>
        <w:ind w:left="420"/>
      </w:pPr>
      <w:r>
        <w:t xml:space="preserve">4. Methoden zur Kursleitung und Moderationstechnik.</w:t>
      </w:r>
    </w:p>
    <w:p>
      <w:r>
        <w:t xml:space="preserve">Die Bereiche zu den Nummern 3 und 4 sind jeweils programmspezifisch bezogen auf die Seminare nach § 2a und 4a des Straßenverkehrsgesetzes zu gestalten.</w:t>
      </w:r>
    </w:p>
    <w:p>
      <w:r>
        <w:t xml:space="preserve">(3) Der Fortbildungslehrgang nach § 53 Absatz 3 des Fahrlehrergesetzes für Ausbildungsfahrlehrer hat folgende Bereiche zu erfassen:</w:t>
      </w:r>
    </w:p>
    <w:p>
      <w:pPr>
        <w:ind w:left="420"/>
      </w:pPr>
      <w:r>
        <w:t xml:space="preserve">1. Weiterentwicklung des Fahrlehrerrechts,</w:t>
      </w:r>
    </w:p>
    <w:p>
      <w:pPr>
        <w:ind w:left="420"/>
      </w:pPr>
      <w:r>
        <w:t xml:space="preserve">2. Verfahren und Methoden zur Gestaltung des theoretischen und praktischen Unterrichts,</w:t>
      </w:r>
    </w:p>
    <w:p>
      <w:pPr>
        <w:ind w:left="420"/>
      </w:pPr>
      <w:r>
        <w:t xml:space="preserve">3. Verfahren und Methoden zur Beobachtung, Bewertung und Beurteilung der Qualitätskriterien guter Ausbildung,</w:t>
      </w:r>
    </w:p>
    <w:p>
      <w:pPr>
        <w:ind w:left="420"/>
      </w:pPr>
      <w:r>
        <w:t xml:space="preserve">4. Verfahren und Methoden zur Beobachtung, Bewertung und Beurteilung des beruflichen Erlebens und Verhaltens und</w:t>
      </w:r>
    </w:p>
    <w:p>
      <w:pPr>
        <w:ind w:left="420"/>
      </w:pPr>
      <w:r>
        <w:t xml:space="preserve">5. Verfahren und Methoden zur Rückmeldung und Beratung.</w:t>
      </w:r>
    </w:p>
    <w:p>
      <w:r>
        <w:t xml:space="preserve">(4) Die Inhalte und Methoden der Fortbildung nach § 46 des Fahrlehrergesetzes für Inhaber einer Seminarerlaubnis Verkehrspädagogik sind an den Inhalten und Methoden der Anlage 16 der Fahrerlaubnis-Verordnung zu orientieren.</w:t>
      </w:r>
    </w:p>
    <w:p>
      <w:r>
        <w:t xml:space="preserve">(5) In den Lehrgängen nach den Absätzen 1 bis 4 ist ein Erfahrungsaustausch mit den Lehrgangsteilnehmern durchzuführen.</w:t>
      </w:r>
    </w:p>
    <w:p>
      <w:r>
        <w:t xml:space="preserve">(6) Träger von Fortbildungslehrgängen nach § 53 Absatz 1 und 3 des Fahrlehrergesetzes sollen Lehrkräfte nach § 9 Absatz 1 einsetzen. Abweichend davon dürfen in Fortbildungslehrgängen nach § 53 Absatz 1 des Fahrlehrergesetzes auch andere Lehrkräfte tätig werden, wenn diese in der Lage sind, die in Absatz 1 genannten Inhalte zu vermitteln. Für Fortbildungslehrgänge nach Absatz 2 dürfen vom Träger nur Lehrkräfte nach § 14 Absatz 2 eingesetzt werden.</w:t>
      </w:r>
    </w:p>
    <w:p>
      <w:r>
        <w:rPr>
          <w:color w:val="555555"/>
          <w:sz w:val="17"/>
        </w:rPr>
        <w:t xml:space="preserve">Zitiervorschlag: § 17 FahrlG2018DV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https://recht.nulegal.eu/gesetze/FahrlG2018DV/17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