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FahrlG2018DV — Lehrfahrzeuge in der Fahrlehrerausbildungsstätte</w:t>
      </w:r>
    </w:p>
    <w:p>
      <w:r>
        <w:rPr>
          <w:color w:val="555555"/>
          <w:sz w:val="18"/>
        </w:rPr>
        <w:t xml:space="preserve">Durchführungsverordnung zum Fahrlehrergesetz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für die Fahrlehrerausbildung zu verwendenden Fahrzeuge müssen den Anforderungen des § 5 entsprechen.</w:t>
      </w:r>
    </w:p>
    <w:p>
      <w:r>
        <w:rPr>
          <w:color w:val="555555"/>
          <w:sz w:val="17"/>
        </w:rPr>
        <w:t xml:space="preserve">Zitiervorschlag: § 12 FahrlG2018DV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https://recht.nulegal.eu/gesetze/FahrlG2018DV/12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