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FahrlG2018DV — Lehrmittel in der Fahrlehrerausbildungsstätte</w:t>
      </w:r>
    </w:p>
    <w:p>
      <w:r>
        <w:rPr>
          <w:color w:val="555555"/>
          <w:sz w:val="18"/>
        </w:rPr>
        <w:t xml:space="preserve">Durchführungsverordnung zum 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Fahrlehrerausbildungsstätte müssen folgende Lehrmittel ständig vorhanden sein:</w:t>
      </w:r>
    </w:p>
    <w:p>
      <w:pPr>
        <w:ind w:left="420"/>
      </w:pPr>
      <w:r>
        <w:t xml:space="preserve">1. Medien, die der visuellen und großflächigen Darstellung dienen,</w:t>
      </w:r>
    </w:p>
    <w:p>
      <w:pPr>
        <w:ind w:left="420"/>
      </w:pPr>
      <w:r>
        <w:t xml:space="preserve">2. Anschauungsmaterial über Verkehrsvorschriften, Verkehrsvorgänge, fahrtechnische Vorgänge sowie Kraftfahrzeugbau und -betrieb,</w:t>
      </w:r>
    </w:p>
    <w:p>
      <w:pPr>
        <w:ind w:left="420"/>
      </w:pPr>
      <w:r>
        <w:t xml:space="preserve">3. Lehrmodelle der wichtigsten Fahrzeugbauteile, je nach Ausbildungsklasse,</w:t>
      </w:r>
    </w:p>
    <w:p>
      <w:pPr>
        <w:ind w:left="420"/>
      </w:pPr>
      <w:r>
        <w:t xml:space="preserve">4. das wichtigste Kraftfahrzeugzubehör im Original oder in Modellen,</w:t>
      </w:r>
    </w:p>
    <w:p>
      <w:pPr>
        <w:ind w:left="420"/>
      </w:pPr>
      <w:r>
        <w:t xml:space="preserve">5. Gesetze, Verordnungen und Allgemeine Verwaltungsvorschriften des Straßenverkehrsrechts und der benachbarten Rechtsgebiete sowie die dazu erlassenen Richtlinien des Bundesministeriums für Verkehr und digitale Infrastruktur,</w:t>
      </w:r>
    </w:p>
    <w:p>
      <w:pPr>
        <w:ind w:left="420"/>
      </w:pPr>
      <w:r>
        <w:t xml:space="preserve">6. Erläuterungswerke zu den Gesetzen und Verordnungen des Straßenverkehrsrechts und</w:t>
      </w:r>
    </w:p>
    <w:p>
      <w:pPr>
        <w:ind w:left="420"/>
      </w:pPr>
      <w:r>
        <w:t xml:space="preserve">7. fortlaufende Sammlung des Verkehrsblattes (Amtsblatt des Bundesministeriums für Verkehr und digitale Infrastruktur der Bundesrepublik Deutschland) und verkehrsrechtliche Entscheidungen sowie kraftfahrzeugtechnische und pädagogische Fachliteratur.</w:t>
      </w:r>
    </w:p>
    <w:p>
      <w:r>
        <w:t xml:space="preserve">Die Lehrmittel müssen dem geltenden Recht und dem Stand der Technik entsprechen.</w:t>
      </w:r>
    </w:p>
    <w:p>
      <w:r>
        <w:rPr>
          <w:color w:val="555555"/>
          <w:sz w:val="17"/>
        </w:rPr>
        <w:t xml:space="preserve">Zitiervorschlag: § 11 FahrlG2018DV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https://recht.nulegal.eu/gesetze/FahrlG2018DV/11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