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59 FahrlG 2018 — Inhalt der Registrierung</w:t>
      </w:r>
    </w:p>
    <w:p>
      <w:r>
        <w:rPr>
          <w:color w:val="555555"/>
          <w:sz w:val="18"/>
        </w:rPr>
        <w:t xml:space="preserve">Fahrlehrergesetz</w:t>
      </w:r>
    </w:p>
    <w:p>
      <w:r>
        <w:rPr>
          <w:color w:val="555555"/>
          <w:sz w:val="18"/>
        </w:rPr>
        <w:t xml:space="preserve">Stand: 01.01.2024 (konsolidierte Textfassung, kein amtliches Inkrafttretensdatum)</w:t>
      </w:r>
    </w:p>
    <w:p>
      <w:r>
        <w:t xml:space="preserve">(1) Im Zentralen Fahrerlaubnisregister nach § 48 des Straßenverkehrsgesetzes werden bei den dort eingetragenen betreffenden Inhabern von Fahrerlaubnissen zusätzlich die Erteilung einer Fahrlehrerlaubnis oder einer Anwärterbefugnis, deren Datum und Befristung sowie die nach Landesrecht zuständige Behörde gespeichert.</w:t>
      </w:r>
    </w:p>
    <w:p>
      <w:r>
        <w:t xml:space="preserve">(2) Im Fahreignungsregister nach § 28 des Straßenverkehrsgesetzes werden gespeichert</w:t>
      </w:r>
    </w:p>
    <w:p>
      <w:pPr>
        <w:ind w:left="420"/>
      </w:pPr>
      <w:r>
        <w:t xml:space="preserve">1. unanfechtbare Versagungen einer Anwärterbefugnis oder einer Fahrlehrerlaubnis wegen nicht bestandener Prüfung,</w:t>
      </w:r>
    </w:p>
    <w:p>
      <w:pPr>
        <w:ind w:left="420"/>
      </w:pPr>
      <w:r>
        <w:t xml:space="preserve">2. unanfechtbare Versagung einer Anwärterbefugnis oder einer Fahrlehrerlaubnis wegen geistiger oder körperlicher Mängel,</w:t>
      </w:r>
    </w:p>
    <w:p>
      <w:pPr>
        <w:ind w:left="420"/>
      </w:pPr>
      <w:r>
        <w:t xml:space="preserve">3. unanfechtbare oder sofort vollziehbare Widerrufe und Rücknahmen einer Anwärterbefugnis oder Fahrlehrerlaubnis,</w:t>
      </w:r>
    </w:p>
    <w:p>
      <w:pPr>
        <w:ind w:left="420"/>
      </w:pPr>
      <w:r>
        <w:t xml:space="preserve">4. das Ruhen oder Erlöschen der Anwärterbefugnis oder der Fahrlehrerlaubnis,</w:t>
      </w:r>
    </w:p>
    <w:p>
      <w:pPr>
        <w:ind w:left="420"/>
      </w:pPr>
      <w:r>
        <w:t xml:space="preserve">5. Verzicht auf eine Anwärterbefugnis oder eine Fahrlehrerlaubnis,</w:t>
      </w:r>
    </w:p>
    <w:p>
      <w:pPr>
        <w:ind w:left="420"/>
      </w:pPr>
      <w:r>
        <w:t xml:space="preserve">6. Rücknahmen eines Antrags auf Erteilung einer Anwärterbefugnis oder einer Fahrlehrerlaubnis nach nicht bestandener Prüfung,</w:t>
      </w:r>
    </w:p>
    <w:p>
      <w:pPr>
        <w:ind w:left="420"/>
      </w:pPr>
      <w:r>
        <w:t xml:space="preserve">7. rechtskräftige Entscheidungen wegen einer Ordnungswidrigkeit nach § 56 Absatz 1, wenn gegen die betroffene Person eine Geldbuße von mindestens einhundertfünfzig Euro festgesetzt worden ist,</w:t>
      </w:r>
    </w:p>
    <w:p>
      <w:pPr>
        <w:ind w:left="420"/>
      </w:pPr>
      <w:r>
        <w:t xml:space="preserve">8. unanfechtbare Versagungen oder sofort vollziehbare Widerrufe oder Rücknahmen der amtlichen Anerkennung einer Fahrlehrerausbildungsstätte sowie Verzichte auf die amtliche Anerkennung.</w:t>
      </w:r>
    </w:p>
    <w:p>
      <w:r>
        <w:t xml:space="preserve">Unberührt bleiben die Eintragungen nach § 28 Absatz 3 des Straßenverkehrsgesetzes.</w:t>
      </w:r>
    </w:p>
    <w:p>
      <w:r>
        <w:t xml:space="preserve">(3) In den örtlichen Fahrlehrerregistern dürfen, soweit die örtliche Zuständigkeit nach § 50 gegeben ist, gespeichert werden</w:t>
      </w:r>
    </w:p>
    <w:p>
      <w:pPr>
        <w:ind w:left="420"/>
      </w:pPr>
      <w:r>
        <w:t xml:space="preserve">1. Name, Familiennamen, Geburtsnamen, sonstige frühere Namen, Vornamen, Ordens- oder Künstlername, Doktorgrad, Geschlecht, Tag und Ort der Geburt,</w:t>
      </w:r>
    </w:p>
    <w:p>
      <w:pPr>
        <w:ind w:left="420"/>
      </w:pPr>
      <w:r>
        <w:t xml:space="preserve">1a. bei juristischen Personen: Name und Anschrift der juristischen Person sowie alle vertretungsberechtigten Personen mit Namen, Vornamen, Tag und Ort der Geburt,</w:t>
      </w:r>
    </w:p>
    <w:p>
      <w:pPr>
        <w:ind w:left="420"/>
      </w:pPr>
      <w:r>
        <w:t xml:space="preserve">1b. bei rechtsfähigen Personengesellschaften: Name und Anschrift der rechtsfähigen Personengesellschaft sowie alle Gesellschafter mit Namen, Vornamen, Tag und Ort der Geburt sowie Angaben zur Vertretungsbefugnis,</w:t>
      </w:r>
    </w:p>
    <w:p>
      <w:pPr>
        <w:ind w:left="420"/>
      </w:pPr>
      <w:r>
        <w:t xml:space="preserve">1c. bei Behörden: Name oder Bezeichnung und Anschrift der Behörde sowie die jeweilige für die verantwortliche Leitung bestellte Person mit Namen, Vornamen, Tag und Ort der Geburt,</w:t>
      </w:r>
    </w:p>
    <w:p>
      <w:pPr>
        <w:ind w:left="420"/>
      </w:pPr>
      <w:r>
        <w:t xml:space="preserve">2. Anwärterbefugnis und Fahrlehrerlaubnisse,</w:t>
      </w:r>
    </w:p>
    <w:p>
      <w:pPr>
        <w:ind w:left="420"/>
      </w:pPr>
      <w:r>
        <w:t xml:space="preserve">3. Seminarerlaubnisse,</w:t>
      </w:r>
    </w:p>
    <w:p>
      <w:pPr>
        <w:ind w:left="420"/>
      </w:pPr>
      <w:r>
        <w:t xml:space="preserve">4. Fahrschulerlaubnisse und Zugehörigkeit zu einer Gemeinschaftsfahrschule,</w:t>
      </w:r>
    </w:p>
    <w:p>
      <w:pPr>
        <w:ind w:left="420"/>
      </w:pPr>
      <w:r>
        <w:t xml:space="preserve">5. Zugehörigkeit zu einer Kooperation,</w:t>
      </w:r>
    </w:p>
    <w:p>
      <w:pPr>
        <w:ind w:left="420"/>
      </w:pPr>
      <w:r>
        <w:t xml:space="preserve">6. Zweigstellenerlaubnisse,</w:t>
      </w:r>
    </w:p>
    <w:p>
      <w:pPr>
        <w:ind w:left="420"/>
      </w:pPr>
      <w:r>
        <w:t xml:space="preserve">7. Beschäftigungsverhältnisse von Fahrlehrern,</w:t>
      </w:r>
    </w:p>
    <w:p>
      <w:pPr>
        <w:ind w:left="420"/>
      </w:pPr>
      <w:r>
        <w:t xml:space="preserve">8. Ausbildungsverhältnis von Fahrlehreranwärtern,</w:t>
      </w:r>
    </w:p>
    <w:p>
      <w:pPr>
        <w:ind w:left="420"/>
      </w:pPr>
      <w:r>
        <w:t xml:space="preserve">9. Ausbildungsfahrlehrerlaubnis,</w:t>
      </w:r>
    </w:p>
    <w:p>
      <w:pPr>
        <w:ind w:left="420"/>
      </w:pPr>
      <w:r>
        <w:t xml:space="preserve">10. Betrieb als Ausbildungsfahrschule,</w:t>
      </w:r>
    </w:p>
    <w:p>
      <w:pPr>
        <w:ind w:left="420"/>
      </w:pPr>
      <w:r>
        <w:t xml:space="preserve">11. amtliche Anerkennungen von Fahrlehrerausbildungsstätten, deren Inhaber und die für die verantwortliche Leitung der Fahrlehrerausbildungsstätte bestellte Person,</w:t>
      </w:r>
    </w:p>
    <w:p>
      <w:pPr>
        <w:ind w:left="420"/>
      </w:pPr>
      <w:r>
        <w:t xml:space="preserve">12. die nach § 62 übermittelten Daten.</w:t>
      </w:r>
    </w:p>
    <w:p>
      <w:r>
        <w:t xml:space="preserve">Eine Fahrlehrerlaubnis zur vorübergehenden und gelegentlichen Fahrschülerausbildung nach § 3 Absatz 1 Satz 2 wird in den Fällen des Satzes 1 Nummer 1 mit einem Zusatz nach § 3 Absatz 1 Satz 2, eine Fahrschulerlaubnis zur vorübergehenden und gelegentlichen Fahrschülerausbildung nach § 21 Satz 2 in Verbindung mit § 3 Absatz 1 Satz 2 in den Fällen des Satzes 1 Nummer 3 mit einem Zusatz nach § 21 Satz 2 in Verbindung mit § 3 Absatz 1 Satz 2 in den örtlichen Fahrlehrerregistern gespeichert.</w:t>
      </w:r>
    </w:p>
    <w:p>
      <w:r>
        <w:rPr>
          <w:color w:val="555555"/>
          <w:sz w:val="17"/>
        </w:rPr>
        <w:t xml:space="preserve">Zitiervorschlag: § 59 FahrlG 2018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https://recht.nulegal.eu/gesetze/FahrlG%202018/59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