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FahrlG 2018 — Erfordernis, Inhalt und Voraussetzung der Seminarerlaubnis Verkehrspädagogik</w:t>
      </w:r>
    </w:p>
    <w:p>
      <w:r>
        <w:rPr>
          <w:color w:val="555555"/>
          <w:sz w:val="18"/>
        </w:rPr>
        <w:t xml:space="preserve">Fahrlehrergesetz</w:t>
      </w:r>
    </w:p>
    <w:p>
      <w:r>
        <w:rPr>
          <w:color w:val="555555"/>
          <w:sz w:val="18"/>
        </w:rPr>
        <w:t xml:space="preserve">Stand: 10.01.2020 (konsolidierte Textfassung, kein amtliches Inkrafttretensdatum)</w:t>
      </w:r>
    </w:p>
    <w:p>
      <w:r>
        <w:t xml:space="preserve">(1) Wer die verkehrspädagogische Teilmaßnahme des Fahreignungsseminars im Sinne des § 4a Absatz 2 Satz 2 Nummer 1 des Straßenverkehrsgesetzes durchführt, bedarf der Erlaubnis (Seminarerlaubnis Verkehrspädagogik).</w:t>
      </w:r>
    </w:p>
    <w:p>
      <w:r>
        <w:t xml:space="preserve">(2) Die Seminarerlaubnis Verkehrspädagogik wird auf Antrag erteilt, wenn der Fahrlehrer</w:t>
      </w:r>
    </w:p>
    <w:p>
      <w:pPr>
        <w:ind w:left="420"/>
      </w:pPr>
      <w:r>
        <w:t xml:space="preserve">1. mindestens die Fahrlehrerlaubnis der Klassen A und BE besitzt,</w:t>
      </w:r>
    </w:p>
    <w:p>
      <w:pPr>
        <w:ind w:left="420"/>
      </w:pPr>
      <w:r>
        <w:t xml:space="preserve">2. innerhalb der letzten fünf Jahre drei Jahre lang Fahrschülern hauptberuflich theoretischen und praktischen Unterricht erteilt hat,</w:t>
      </w:r>
    </w:p>
    <w:p>
      <w:pPr>
        <w:ind w:left="420"/>
      </w:pPr>
      <w:r>
        <w:t xml:space="preserve">3. im Fahreignungsregister mit nicht mehr als zwei Punkten belastet ist und</w:t>
      </w:r>
    </w:p>
    <w:p>
      <w:pPr>
        <w:ind w:left="420"/>
      </w:pPr>
      <w:r>
        <w:t xml:space="preserve">4. innerhalb der letzten zwei Jahre erfolgreich an einem Einweisungslehrgang teilgenommen hat, der</w:t>
      </w:r>
    </w:p>
    <w:p>
      <w:pPr>
        <w:ind w:left="780"/>
      </w:pPr>
      <w:r>
        <w:t xml:space="preserve">a) einen viertägigen verkehrspädagogischen Grundkurs,</w:t>
      </w:r>
    </w:p>
    <w:p>
      <w:pPr>
        <w:ind w:left="780"/>
      </w:pPr>
      <w:r>
        <w:t xml:space="preserve">b) einen viertägigen Kurs zur inhaltlichen Gestaltung der verkehrspädagogischen Teilmaßnahme des Fahreignungsseminars,</w:t>
      </w:r>
    </w:p>
    <w:p>
      <w:pPr>
        <w:ind w:left="780"/>
      </w:pPr>
      <w:r>
        <w:t xml:space="preserve">c) die Hospitation einer vollständigen verkehrspädagogischen Teilmaßnahme des Fahreignungsseminars und</w:t>
      </w:r>
    </w:p>
    <w:p>
      <w:pPr>
        <w:ind w:left="780"/>
      </w:pPr>
      <w:r>
        <w:t xml:space="preserve">d) eine eigenständige, durch die Lehrgangsleitung beaufsichtigte Durchführung einer vollständigen verkehrspädagogischen Teilmaßnahme des Fahreignungsseminars</w:t>
      </w:r>
    </w:p>
    <w:p>
      <w:pPr>
        <w:ind w:left="420"/>
      </w:pPr>
      <w:r>
        <w:t xml:space="preserve">umfasst.</w:t>
      </w:r>
    </w:p>
    <w:p>
      <w:r>
        <w:t xml:space="preserve">Die Seminarerlaubnis Verkehrspädagogik kann – auch nachträglich – mit Auflagen verbunden werden, soweit dies erforderlich ist, um die Einhaltung der Anforderungen an Fahreignungsseminare, deren ordnungsgemäße Durchführung und deren Überwachung sicherzustellen. Die Seminarerlaubnis Verkehrspädagogik ist zu versagen, wenn Tatsachen vorliegen, die Bedenken gegen die Zuverlässigkeit des Antragstellers begründen.</w:t>
      </w:r>
    </w:p>
    <w:p>
      <w:r>
        <w:t xml:space="preserve">(3) Die Teilnahme an einem Einweisungslehrgang nach Absatz 2 Satz 1 Nummer 4 war erfolgreich, wenn der Teilnehmer an allen Veranstaltungen des Lehrgangs teilgenommen und durch aktive Beteiligung, insbesondere bei Übungsmoderationen, gezeigt hat, dass er zur Erfüllung der aufgestellten Qualitätsmerkmale zur Seminardurchführung befähigt ist.</w:t>
      </w:r>
    </w:p>
    <w:p>
      <w:r>
        <w:t xml:space="preserve">(4) Die Seminarerlaubnis Verkehrspädagogik wird schriftlich erteilt. Von der Seminarerlaubnis Verkehrspädagogik darf nur zusammen mit der Fahrschulerlaubnis oder im Rahmen eines Beschäftigungsverhältnisses mit dem Inhaber einer Fahrschule Gebrauch gemacht werden. Der Inhaber oder die verantwortliche Leitung der Fahrschule muss ebenfalls die Seminarerlaubnis Verkehrspädagogik besitzen.</w:t>
      </w:r>
    </w:p>
    <w:p>
      <w:r>
        <w:t xml:space="preserve">(5) Der Inhaber der Seminarerlaubnis Verkehrspädagogik hat personenbezogene Daten, die ihm als Seminarleitung der verkehrspädagogischen Teilmaßnahme bekannt geworden sind, zu speichern und fünf Jahre nach der Ausstellung einer vorgeschriebenen Teilnahmebescheinigung unverzüglich zu löschen. Die Daten nach Satz 1 dürfen</w:t>
      </w:r>
    </w:p>
    <w:p>
      <w:pPr>
        <w:ind w:left="420"/>
      </w:pPr>
      <w:r>
        <w:t xml:space="preserve">1. vom Inhaber der Seminarerlaubnis Verkehrspädagogik längstens neun Monate nach der Ausstellung der Teilnahmebescheinigung für die Durchführung des jeweiligen Fahreignungsseminars genutzt werden,</w:t>
      </w:r>
    </w:p>
    <w:p>
      <w:pPr>
        <w:ind w:left="420"/>
      </w:pPr>
      <w:r>
        <w:t xml:space="preserve">2. vom Inhaber der Seminarerlaubnis Verkehrspädagogik der Bundesanstalt für Straßenwesen übermittelt und von dieser zur Evaluierung nach § 49 genutzt werden,</w:t>
      </w:r>
    </w:p>
    <w:p>
      <w:pPr>
        <w:ind w:left="420"/>
      </w:pPr>
      <w:r>
        <w:t xml:space="preserve">3. von der Bundesanstalt für Straßenwesen oder in ihrem Auftrag an Dritte, die die Evaluierung nach § 49 im Auftrag der Bundesanstalt für Straßenwesen durchführen oder an ihr beteiligt sind, übermittelt und von Dritten für die Evaluierung genutzt werden,</w:t>
      </w:r>
    </w:p>
    <w:p>
      <w:pPr>
        <w:ind w:left="420"/>
      </w:pPr>
      <w:r>
        <w:t xml:space="preserve">4. vom Inhaber der Seminarerlaubnis Verkehrspädagogik ausschließlich in Gestalt von Name, Vorname, Geburtsdatum und Anschrift der Seminarteilnehmer sowie deren Unterschrift auf der Teilnehmerliste</w:t>
      </w:r>
    </w:p>
    <w:p>
      <w:pPr>
        <w:ind w:left="780"/>
      </w:pPr>
      <w:r>
        <w:t xml:space="preserve">a) der nach Landesrecht zuständigen Behörde übermittelt und von dieser zur Überwachung nach Absatz 7 genutzt werden,</w:t>
      </w:r>
    </w:p>
    <w:p>
      <w:pPr>
        <w:ind w:left="780"/>
      </w:pPr>
      <w:r>
        <w:t xml:space="preserve">b) an Dritte, die ein von der nach Landesrecht zuständigen Behörde genehmigtes Qualitätssicherungssystem nach § 51 Absatz 6 betreiben und an dem der Inhaber der Seminarerlaubnis Verkehrspädagogik teilnimmt, übermittelt und im Rahmen dieses Qualitätssicherungssystems genutzt werden.</w:t>
      </w:r>
    </w:p>
    <w:p>
      <w:r>
        <w:t xml:space="preserve">Der Empfänger nach Satz 2 hat die Daten unverzüglich zu löschen, wenn sie nicht mehr für die in Satz 2 jeweils genannten Zwecke benötigt werden, spätestens jedoch fünf Jahre nach der Ausstellung der Teilnahmebescheinigung nach Satz 1.</w:t>
      </w:r>
    </w:p>
    <w:p>
      <w:r>
        <w:t xml:space="preserve">(6) Für Ruhen und Erlöschen der Seminarerlaubnis Verkehrspädagogik gilt § 13 entsprechend.</w:t>
      </w:r>
    </w:p>
    <w:p>
      <w:r>
        <w:t xml:space="preserve">(7) Die Seminarerlaubnis Verkehrspädagogik ist zurückzunehmen, wenn bei ihrer Erteilung eine der Voraussetzungen des Absatzes 2 nicht vorgelegen hat. Die nach Landesrecht zuständige Behörde kann von der Rücknahme absehen, wenn der Mangel nicht mehr besteht. Die Seminarerlaubnis Verkehrspädagogik ist zu widerrufen, wenn nachträglich eine der in Absatz 2 genannten Voraussetzungen weggefallen ist. Bedenken gegen die Zuverlässigkeit bestehen insbesondere dann, wenn die Seminarleitung wiederholt die Pflichten grob verletzt hat, die ihr nach diesem Gesetz oder den auf ihm beruhenden Rechtsverordnungen obliegen.</w:t>
      </w:r>
    </w:p>
    <w:p>
      <w:r>
        <w:t xml:space="preserve">(8) Wird nach Rücknahme, Widerruf oder Verzicht der Seminarerlaubnis Verkehrspädagogik eine neue Erlaubnis beantragt, ist Absatz 2 Satz 1 Nummer 1 bis 3 anzuwenden. Innerhalb eines Jahres vor der Neuerteilung der Seminarerlaubnis Verkehrspädagogik hat der Antragsteller an einer Fortbildung nach § 53 Absatz 2 Nummer 2 teilzunehmen.</w:t>
      </w:r>
    </w:p>
    <w:p>
      <w:r>
        <w:rPr>
          <w:color w:val="555555"/>
          <w:sz w:val="17"/>
        </w:rPr>
        <w:t xml:space="preserve">Zitiervorschlag: § 46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