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FahrlG 2018 — Antrag auf Erteilung der Fahrlehrerlaubnis</w:t>
      </w:r>
    </w:p>
    <w:p>
      <w:r>
        <w:rPr>
          <w:color w:val="555555"/>
          <w:sz w:val="18"/>
        </w:rPr>
        <w:t xml:space="preserve">Fahrlehrergesetz</w:t>
      </w:r>
    </w:p>
    <w:p>
      <w:r>
        <w:rPr>
          <w:color w:val="555555"/>
          <w:sz w:val="18"/>
        </w:rPr>
        <w:t xml:space="preserve">Stand: 10.01.2020 (konsolidierte Textfassung, kein amtliches Inkrafttretensdatum)</w:t>
      </w:r>
    </w:p>
    <w:p>
      <w:r>
        <w:t xml:space="preserve">(1) In dem Antrag auf Erteilung der Fahrlehrerlaubnis hat der Bewerber anzugeben, für welche Fahrlehrerlaubnisklasse er die Fahrlehrerlaubnis erwerben will. Dem Antrag sind beizufügen:</w:t>
      </w:r>
    </w:p>
    <w:p>
      <w:pPr>
        <w:ind w:left="420"/>
      </w:pPr>
      <w:r>
        <w:t xml:space="preserve">1. ein amtlicher Nachweis über Ort und Tag der Geburt,</w:t>
      </w:r>
    </w:p>
    <w:p>
      <w:pPr>
        <w:ind w:left="420"/>
      </w:pPr>
      <w:r>
        <w:t xml:space="preserve">2. ein Lebenslauf,</w:t>
      </w:r>
    </w:p>
    <w:p>
      <w:pPr>
        <w:ind w:left="420"/>
      </w:pPr>
      <w:r>
        <w:t xml:space="preserve">3. ein Zeugnis oder ein Gutachten über die Erfüllung der von Bewerbern um eine Fahrerlaubnis der Klasse C1 geforderten Anforderungen an die körperliche und geistige Eignung und eine Bescheinigung oder ein Zeugnis über die Erfüllung der von Bewerbern um eine Fahrerlaubnis der Klasse C1 geforderten Anforderungen an das Sehvermögen, die bei Antragstellung nicht älter als ein Jahr sind,</w:t>
      </w:r>
    </w:p>
    <w:p>
      <w:pPr>
        <w:ind w:left="420"/>
      </w:pPr>
      <w:r>
        <w:t xml:space="preserve">4. eine Ablichtung des nach dem 1. Januar 1999 ausgestellten Kartenführerscheins; sie muss amtlich beglaubigt sein, wenn der Führerschein nicht zur Einsichtnahme vorgelegt wird,</w:t>
      </w:r>
    </w:p>
    <w:p>
      <w:pPr>
        <w:ind w:left="420"/>
      </w:pPr>
      <w:r>
        <w:t xml:space="preserve">5. ein Nachweis über die nach § 2 Absatz 1 Satz 1 Nummer 5 geforderte Vorbildung,</w:t>
      </w:r>
    </w:p>
    <w:p>
      <w:pPr>
        <w:ind w:left="420"/>
      </w:pPr>
      <w:r>
        <w:t xml:space="preserve">6. eine Bescheinigung der amtlich anerkannten Fahrlehrerausbildungsstätte über die Dauer der durchgeführten Ausbildung nach § 7,</w:t>
      </w:r>
    </w:p>
    <w:p>
      <w:pPr>
        <w:ind w:left="420"/>
      </w:pPr>
      <w:r>
        <w:t xml:space="preserve">7. dem Antrag auf Erteilung der Fahrlehrerlaubnis der Klasse BE zusätzlich eine Bescheinigung der Ausbildungsfahrschule über die Dauer der durchgeführten Ausbildung nach § 7.</w:t>
      </w:r>
    </w:p>
    <w:p>
      <w:r>
        <w:t xml:space="preserve">(2) Der Nachweis nach Absatz 1 Satz 2 Nummer 3 kann auch durch einen Führerschein mit den gültigen und nach dem 31. Dezember 1998 erworbenen Fahrerlaubnisklassen C1, C1E, C, CE, D1, D1E, D oder DE erbracht werden.</w:t>
      </w:r>
    </w:p>
    <w:p>
      <w:r>
        <w:t xml:space="preserve">(3) Abweichend von Absatz 1 Satz 2 Nummer 3, auch in Verbindung mit Absatz 2 Satz 1, kann die nach Landesrecht zuständige Behörde die Beibringung eines ärztlichen Gutachtens anordnen, wenn Tatsachen bekannt werden, die Bedenken gegen die körperliche oder geistige Eignung begründen. Die Behörde bestimmt in der Anordnung auch, ob das Gutachten von</w:t>
      </w:r>
    </w:p>
    <w:p>
      <w:pPr>
        <w:ind w:left="420"/>
      </w:pPr>
      <w:r>
        <w:t xml:space="preserve">1. einem für die Fragestellung zuständigen Facharzt mit verkehrsmedizinischer Qualifikation,</w:t>
      </w:r>
    </w:p>
    <w:p>
      <w:pPr>
        <w:ind w:left="420"/>
      </w:pPr>
      <w:r>
        <w:t xml:space="preserve">2. einem Arzt des Gesundheitsamtes oder einem anderen Arzt der öffentlichen Verwaltung,</w:t>
      </w:r>
    </w:p>
    <w:p>
      <w:pPr>
        <w:ind w:left="420"/>
      </w:pPr>
      <w:r>
        <w:t xml:space="preserve">3. einem Arzt mit der Gebietsbezeichnung „Arbeitsmedizin“ oder der Zusatzbezeichnung „Betriebsmedizin“,</w:t>
      </w:r>
    </w:p>
    <w:p>
      <w:pPr>
        <w:ind w:left="420"/>
      </w:pPr>
      <w:r>
        <w:t xml:space="preserve">4. einem Arzt mit der Gebietsbezeichnung „Facharzt für Rechtsmedizin“ oder</w:t>
      </w:r>
    </w:p>
    <w:p>
      <w:pPr>
        <w:ind w:left="420"/>
      </w:pPr>
      <w:r>
        <w:t xml:space="preserve">5. einem Arzt in einer Begutachtungsstelle für Fahreignung, der die Anforderungen nach Anlage 14 der Fahrerlaubnis-Verordnung erfüllt,</w:t>
      </w:r>
    </w:p>
    <w:p>
      <w:r>
        <w:t xml:space="preserve">erstellt werden soll. Die Behörde kann auch mehrere solcher Anordnungen treffen. Der Facharzt nach Satz 2 Nummer 1 soll nicht zugleich der den Bewerber behandelnde Arzt sein.</w:t>
      </w:r>
    </w:p>
    <w:p>
      <w:r>
        <w:t xml:space="preserve">(4) Die Beibringung eines Gutachtens einer amtlich anerkannten Begutachtungsstelle für Fahreignung kann</w:t>
      </w:r>
    </w:p>
    <w:p>
      <w:pPr>
        <w:ind w:left="420"/>
      </w:pPr>
      <w:r>
        <w:t xml:space="preserve">1. zur weiteren Klärung von Eignungszweifeln nach Würdigung der Gutachten gemäß Absatz 1 Satz 2 Nummer 3 oder Absatz 3 Satz 2 Nummer 1 bis 4 oder</w:t>
      </w:r>
    </w:p>
    <w:p>
      <w:pPr>
        <w:ind w:left="420"/>
      </w:pPr>
      <w:r>
        <w:t xml:space="preserve">2. zur Klärung, ob die für die Ausübung des Fahrlehrerberufs notwendige Zuverlässigkeit besteht,</w:t>
      </w:r>
    </w:p>
    <w:p>
      <w:r>
        <w:t xml:space="preserve">angeordnet werden.</w:t>
      </w:r>
    </w:p>
    <w:p>
      <w:r>
        <w:t xml:space="preserve">(5) Der Bewerber hat ferner ein Führungszeugnis im Sinne des § 30a Absatz 1 Nummer 1 des Bundeszentralregistergesetzes nach Maßgabe des § 30 Absatz 5 des Bundeszentralregistergesetzes vorzulegen, das nicht älter als drei Monate sein darf.</w:t>
      </w:r>
    </w:p>
    <w:p>
      <w:r>
        <w:t xml:space="preserve">(6) Zur Prüfung der Voraussetzungen nach § 2 Absatz 1 Nummer 4 hat die nach Landesrecht zuständige Behörde auf Kosten des Bewerbers eine Auskunft aus dem Fahreignungsregister einzuholen. Die sich auf die Ausbildung nach § 7 beziehenden Bescheinigungen nach Absatz 1 Satz 2 Nummer 6 und 7 sind nach Abschluss der Ausbildung nachzureichen.</w:t>
      </w:r>
    </w:p>
    <w:p>
      <w:r>
        <w:rPr>
          <w:color w:val="555555"/>
          <w:sz w:val="17"/>
        </w:rPr>
        <w:t xml:space="preserve">Zitiervorschlag: § 4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