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FahrlG 2018 — Rücknahme und Widerruf der Fahrschulerlaubnis, Widerruf der Zweigstellenerlaubnis</w:t>
      </w:r>
    </w:p>
    <w:p>
      <w:r>
        <w:rPr>
          <w:color w:val="555555"/>
          <w:sz w:val="18"/>
        </w:rPr>
        <w:t xml:space="preserve">Fahrlehrergesetz</w:t>
      </w:r>
    </w:p>
    <w:p>
      <w:r>
        <w:rPr>
          <w:color w:val="555555"/>
          <w:sz w:val="18"/>
        </w:rPr>
        <w:t xml:space="preserve">Stand: 10.06.2019 (konsolidierte Textfassung, kein amtliches Inkrafttretensdatum)</w:t>
      </w:r>
    </w:p>
    <w:p>
      <w:r>
        <w:t xml:space="preserve">(1) Die Fahrschulerlaubnis ist zurückzunehmen, wenn bei ihrer Erteilung eine der Voraussetzungen des § 18 nicht vorgelegen hat und nachträglich keine Ausnahme nach § 54 Absatz 1 erteilt worden ist. Die nach Landesrecht zuständige Behörde kann von der Rücknahme absehen, wenn der Mangel nicht mehr besteht.</w:t>
      </w:r>
    </w:p>
    <w:p>
      <w:r>
        <w:t xml:space="preserve">(2) Die Fahrschulerlaubnis ist zu widerrufen, wenn nachträglich eine der in § 18 Absatz 1 Nummer 1 zweiter Halbsatz, Nummer 2, 3 und 6 und Absatz 2 genannten Voraussetzungen weggefallen ist.</w:t>
      </w:r>
    </w:p>
    <w:p>
      <w:r>
        <w:t xml:space="preserve">(3) Die Fahrschulerlaubnis kann widerrufen werden, wenn</w:t>
      </w:r>
    </w:p>
    <w:p>
      <w:pPr>
        <w:ind w:left="420"/>
      </w:pPr>
      <w:r>
        <w:t xml:space="preserve">1. der Ausbildungsbetrieb aus einem von dem Inhaber zu vertretenden Grunde über die Dauer eines Jahres hinaus stillliegt,</w:t>
      </w:r>
    </w:p>
    <w:p>
      <w:pPr>
        <w:ind w:left="420"/>
      </w:pPr>
      <w:r>
        <w:t xml:space="preserve">2. der Inhaber einer Fahrschulerlaubnis zur vorübergehenden und gelegentlichen Fahrschülerausbildung nach § 21 Satz 2 in Verbindung mit § 3 Absatz 1 Satz 2 nicht mehr in einem anderen Mitgliedstaat der Europäischen Union, einem anderen Vertragsstaat des Abkommens über den Europäischen Wirtschaftsraum oder der Schweiz rechtmäßig niedergelassen ist,</w:t>
      </w:r>
    </w:p>
    <w:p>
      <w:pPr>
        <w:ind w:left="420"/>
      </w:pPr>
      <w:r>
        <w:t xml:space="preserve">3. in den Fällen des § 18 Absatz 2, der §§ 21, 28 Absatz 2, des § 33 Absatz 1 Satz 3 und des § 34 Absatz 4 die verantwortliche Leitung des Ausbildungsbetriebs wiederholt die Pflichten gröblich verletzt hat, die ihr nach diesem Gesetz oder den auf ihm beruhenden Rechtsverordnungen obliegen.</w:t>
      </w:r>
    </w:p>
    <w:p>
      <w:r>
        <w:t xml:space="preserve">Satz 1 Nummer 1 gilt nicht, soweit es sich um eine Fahrschulerlaubnis zur vorübergehenden und gelegentlichen Fahrschülerausbildung nach § 21 Satz 2 in Verbindung mit § 3 Absatz 1 Satz 2 handelt. In den Fällen der Kooperation im Sinne des § 20 kann die Fahrschulerlaubnis der Auftrag gebenden Fahrschule widerrufen werden, wenn die Fahrschulleitung der Auftrag nehmenden Fahrschule die Pflichten nach diesem Gesetz oder den auf Grund dieses Gesetzes erlassenen Rechtsverordnungen gröblich verletzt hat und die Auftrag gebende Fahrschulleitung davon Kenntnis hatte oder hätte haben müssen.</w:t>
      </w:r>
    </w:p>
    <w:p>
      <w:r>
        <w:t xml:space="preserve">(4) Werden der nach Landesrecht zuständigen Behörde geistige oder körperliche Mängel des Inhabers bekannt, kann die Fahrschule bis zum Ablauf von sechs Monaten auf Rechnung des Ehegatten oder Lebenspartners fortgeführt werden. Nach Ablauf von sechs Monaten nach Bekanntwerden des Mangels kann die nach Landesrecht zuständige Behörde bei körperlichen Mängeln des Inhabers davon absehen, die Fahrschulerlaubnis zurückzunehmen oder zu widerrufen, wenn eine andere Person als verantwortliche Leitung des Ausbildungsbetriebs bestellt wird; für diese gilt § 18 Absatz 1 Nummer 1 bis 5 und Absatz 2 Satz 2.</w:t>
      </w:r>
    </w:p>
    <w:p>
      <w:r>
        <w:t xml:space="preserve">(5) Die Erlaubnis zum Betrieb von Zweigstellen ist zu widerrufen, wenn nachträglich Tatsachen bekannt werden, welche die Versagung der Erlaubnis nach § 27 Absatz 2 rechtfertigen würden.</w:t>
      </w:r>
    </w:p>
    <w:p>
      <w:r>
        <w:t xml:space="preserve">(6) Wird die Fahrschulerlaubnis zurückgenommen oder widerrufen, erlischt auch die Erlaubnis zum Betrieb einer Zweigstelle. Dies gilt nicht, wenn die Fahrschulerlaubnis deswegen widerrufen wird, weil die Voraussetzungen des § 18 Absatz 1 Nummer 6 nicht mehr gegeben sind. In diesem Falle kann der Inhaber einer Zweigstellenerlaubnis verlangen, dass die Erlaubnis für eine nach § 27 Absatz 2 zulässige Zweigstelle durch eine Fahrschulerlaubnis ersetzt wird.</w:t>
      </w:r>
    </w:p>
    <w:p>
      <w:r>
        <w:t xml:space="preserve">(7) Im Übrigen bleiben die verwaltungsverfahrensrechtlichen Vorschriften über Rücknahme und Widerruf von Verwaltungsakten unberührt.</w:t>
      </w:r>
    </w:p>
    <w:p>
      <w:r>
        <w:rPr>
          <w:color w:val="555555"/>
          <w:sz w:val="17"/>
        </w:rPr>
        <w:t xml:space="preserve">Zitiervorschlag: § 34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