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FahrlG 2018 — Gemeinschaftsfahrschule</w:t>
      </w:r>
    </w:p>
    <w:p>
      <w:r>
        <w:rPr>
          <w:color w:val="555555"/>
          <w:sz w:val="18"/>
        </w:rPr>
        <w:t xml:space="preserve">Fahrlehrergesetz</w:t>
      </w:r>
    </w:p>
    <w:p>
      <w:r>
        <w:rPr>
          <w:color w:val="555555"/>
          <w:sz w:val="18"/>
        </w:rPr>
        <w:t xml:space="preserve">Stand: 10.06.2019 (konsolidierte Textfassung, kein amtliches Inkrafttretensdatum)</w:t>
      </w:r>
    </w:p>
    <w:p>
      <w:r>
        <w:t xml:space="preserve">Bis zu fünf Inhaber einer Fahrschulerlaubnis können eine Fahrschule in der Rechtsform einer Gesellschaft bürgerlichen Rechts ohne das Erfordernis einer Fahrschulerlaubnis für die Gesellschaft betreiben (Gemeinschaftsfahrschule). Jeder Gesellschafter ist berechtigt, seine Fahrschüler von einem Mitgesellschafter oder von den bei dem Mitgesellschafter beschäftigten Fahrlehrern ausbilden zu lassen. Der Gesellschaftsvertrag bedarf der Schriftform.</w:t>
      </w:r>
    </w:p>
    <w:p>
      <w:r>
        <w:rPr>
          <w:color w:val="555555"/>
          <w:sz w:val="17"/>
        </w:rPr>
        <w:t xml:space="preserve">Zitiervorschlag: § 19 FahrlG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https://recht.nulegal.eu/gesetze/FahrlG%202018/19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FahrlG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