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FahrlAusbV — Fahrlehrerausbildungsstätte</w:t>
      </w:r>
    </w:p>
    <w:p>
      <w:r>
        <w:rPr>
          <w:color w:val="555555"/>
          <w:sz w:val="18"/>
        </w:rPr>
        <w:t xml:space="preserve">Fahrlehrer-Ausbildungsverordnung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Ausbildung ist nach einem von der nach Landesrecht zuständigen Behörde zu genehmigenden Ausbildungsplan durchzuführen, der für die mindestens siebenmonatige Ausbildung mindestens die Kompetenzen und Stundenangaben des Kompetenzrahmens nach Anlage 1 enthalten muss.</w:t>
      </w:r>
    </w:p>
    <w:p>
      <w:r>
        <w:t xml:space="preserve">(2) Die wöchentliche Dauer der Ausbildung der Fahrlehreranwärter auf eine Fahrlehrerlaubnis der Klassen BE oder A darf 32 Unterrichtseinheiten nicht unterschreiten. Die tägliche Dauer der Ausbildung darf acht Unterrichtseinheiten nicht überschreiten.</w:t>
      </w:r>
    </w:p>
    <w:p>
      <w:r>
        <w:t xml:space="preserve">(3) Die Teilnehmerzahl der Lehrgänge soll 32 nicht überschreiten. Der Beginn des Lehrgangs und die Namen der Teilnehmer sind der nach Landesrecht zuständigen Behörde nach § 50 Absatz 2 Nummer 4 des Fahrlehrergesetzes innerhalb von zwei Wochen ab Beginn mitzuteilen.</w:t>
      </w:r>
    </w:p>
    <w:p>
      <w:r>
        <w:t xml:space="preserve">(4) Der Unterricht ist von den im Rahmenplan aufgeführten Lehrkräften nach § 9 Absatz 1 der Durchführungsverordnung zum Fahrlehrergesetz durchzuführen.</w:t>
      </w:r>
    </w:p>
    <w:p>
      <w:r>
        <w:rPr>
          <w:color w:val="555555"/>
          <w:sz w:val="17"/>
        </w:rPr>
        <w:t xml:space="preserve">Zitiervorschlag: § 2 FahrlAusbV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