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FahrBV (Brandenburg) — Praktische Prüfung</w:t>
      </w:r>
    </w:p>
    <w:p>
      <w:r>
        <w:rPr>
          <w:color w:val="555555"/>
          <w:sz w:val="18"/>
        </w:rPr>
        <w:t xml:space="preserve">Fahrberechtigungsverordnung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Befähigung zum Führen von Einsatzfahrzeugen ist in einer praktischen Prüfung nach Anlage 4 nachzuweisen. Die praktische Prüfung hat im öffentlichen Straßenverkehr zu erfolgen. Personen, die die Befähigung zum Führen von Einsatzfahrzeugen prüfen (Prüfpersonen), werden von den in § 1 Absatz 1 genannten Organisationen bestimmt und nehmen die Prüfung ab. § 2 Absatz 2 gilt entsprechend. Prüfperson und ausbildende Person dürfen nicht identisch sein.</w:t>
      </w:r>
    </w:p>
    <w:p>
      <w:r>
        <w:t xml:space="preserve">(2) Das Bestehen der praktischen Prüfung wird in einer Prüfungsbescheinigung nach Anlage 5 bestätigt.</w:t>
      </w:r>
    </w:p>
    <w:p>
      <w:r>
        <w:t xml:space="preserve">(3) Die Ausbildungsbescheinigung und die Prüfungsbescheinigung sind der für die Erteilung der Fahrberechtigung zuständigen Stelle vorzulegen.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FahrBV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https://recht.nulegal.eu/gesetze/FahrBV/3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