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FachlkVO (Sachsen) — Gesamtnote</w:t>
      </w:r>
    </w:p>
    <w:p>
      <w:r>
        <w:rPr>
          <w:color w:val="555555"/>
          <w:sz w:val="18"/>
        </w:rPr>
        <w:t xml:space="preserve">Fachlehrkräfteverordnung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Gesamtnote ergibt sich aus dem arithmetischen Mittel der Noten aller Prüfungsbestandteile. Diese werden wie folgt gewichtet:</w:t>
      </w:r>
    </w:p>
    <w:p>
      <w:r>
        <w:t xml:space="preserve">1. die Prüfungslehrprobe zweifach,</w:t>
      </w:r>
    </w:p>
    <w:p>
      <w:r>
        <w:t xml:space="preserve">2. die mündlichen Prüfungen nach § 12 Absatz 1 Nummer 1 Buchstabe a und Nummer 2 Buchstabe a jeweils zweifach,</w:t>
      </w:r>
    </w:p>
    <w:p>
      <w:r>
        <w:t xml:space="preserve">3. die mündlichen Prüfungen nach § 12 Absatz 1 Nummer 1 Buchstabe b und Nummer 2 Buchstabe b jeweils einfach.</w:t>
      </w:r>
    </w:p>
    <w:p>
      <w:r>
        <w:t xml:space="preserve">(2) In den Fällen des Absatzes 1 ergibt ein auf eine Dezimalstelle ohne Auf- oder Abrundung ermitteltes arithmetisches Mittel von</w:t>
      </w:r>
    </w:p>
    <w:p>
      <w:r>
        <w:t xml:space="preserve">1. 1,0 bis 1,1 die Gesamtnote „mit Auszeichnung bestanden“,</w:t>
      </w:r>
    </w:p>
    <w:p>
      <w:r>
        <w:t xml:space="preserve">2. 1,2 bis 1,4 die Gesamtnote „mit sehr gut bestanden“,</w:t>
      </w:r>
    </w:p>
    <w:p>
      <w:r>
        <w:t xml:space="preserve">3. 1,5 bis 2,4 die Gesamtnote „mit gut bestanden“,</w:t>
      </w:r>
    </w:p>
    <w:p>
      <w:r>
        <w:t xml:space="preserve">4. 2,5 bis 3,4 die Gesamtnote „mit befriedigend bestanden“ und</w:t>
      </w:r>
    </w:p>
    <w:p>
      <w:r>
        <w:t xml:space="preserve">5. 3,5 bis 4,0 die Gesamtnote „bestanden“.</w:t>
      </w:r>
    </w:p>
    <w:p>
      <w:r>
        <w:rPr>
          <w:color w:val="555555"/>
          <w:sz w:val="17"/>
        </w:rPr>
        <w:t xml:space="preserve">Zitiervorschlag: § 15 FachlkVO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https://recht.nulegal.eu/gesetze/FachlkVO/15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