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FachkLogSystPrV — Zulassungsvoraussetzungen</w:t>
      </w:r>
    </w:p>
    <w:p>
      <w:r>
        <w:rPr>
          <w:color w:val="555555"/>
          <w:sz w:val="18"/>
        </w:rPr>
        <w:t xml:space="preserve">Verordnung über die Prüfung zum anerkannten Fortbildungsabschluss Geprüfter Fachwirt für Logistiksysteme und Geprüfte Fachwirtin für Logistiksysteme</w:t>
      </w:r>
    </w:p>
    <w:p>
      <w:r>
        <w:rPr>
          <w:color w:val="555555"/>
          <w:sz w:val="18"/>
        </w:rPr>
        <w:t xml:space="preserve">Historische Fassung: Stand 10.06.2019 bis 28.09.2023. Dies ist nicht die aktuelle Fassung.</w:t>
      </w:r>
    </w:p>
    <w:p>
      <w:r>
        <w:t xml:space="preserve">(1) Zur Prüfung ist zuzulassen, wer</w:t>
      </w:r>
    </w:p>
    <w:p>
      <w:pPr>
        <w:ind w:left="420"/>
      </w:pPr>
      <w:r>
        <w:t xml:space="preserve">1. eine mit Erfolg abgelegte Abschlussprüfung in einem der anerkannten Ausbildungsberufe</w:t>
      </w:r>
    </w:p>
    <w:p>
      <w:pPr>
        <w:ind w:left="780"/>
      </w:pPr>
      <w:r>
        <w:t xml:space="preserve">a) Kaufmann oder Kauffrau für Spedition und Logistikdienstleistung oder</w:t>
      </w:r>
    </w:p>
    <w:p>
      <w:pPr>
        <w:ind w:left="780"/>
      </w:pPr>
      <w:r>
        <w:t xml:space="preserve">b) Speditionskaufmann oder Speditionskauffrau oder</w:t>
      </w:r>
    </w:p>
    <w:p>
      <w:pPr>
        <w:ind w:left="780"/>
      </w:pPr>
      <w:r>
        <w:t xml:space="preserve">c) Industriekaufmann oder Industriekauffrau oder</w:t>
      </w:r>
    </w:p>
    <w:p>
      <w:pPr>
        <w:ind w:left="780"/>
      </w:pPr>
      <w:r>
        <w:t xml:space="preserve">d) Kaufmann oder Kauffrau für Groß- und Außenhandel oder</w:t>
      </w:r>
    </w:p>
    <w:p>
      <w:pPr>
        <w:ind w:left="780"/>
      </w:pPr>
      <w:r>
        <w:t xml:space="preserve">e) Schifffahrtskaufmann oder Schifffahrtskauffrau</w:t>
      </w:r>
    </w:p>
    <w:p>
      <w:pPr>
        <w:ind w:left="420"/>
      </w:pPr>
      <w:r>
        <w:t xml:space="preserve">und danach eine mindestens einjährige Berufspraxis,</w:t>
      </w:r>
    </w:p>
    <w:p>
      <w:pPr>
        <w:ind w:left="420"/>
      </w:pPr>
      <w:r>
        <w:t xml:space="preserve">2. eine mit Erfolg abgelegte Abschlussprüfung in einem anderen dreijährigen anerkannten kaufmännisch-verwaltenden Ausbildungsberuf oder im anerkannten Ausbildungsberuf Fachkraft für Lagerlogistik und danach eine mindestens zweijährige Berufspraxis,</w:t>
      </w:r>
    </w:p>
    <w:p>
      <w:pPr>
        <w:ind w:left="420"/>
      </w:pPr>
      <w:r>
        <w:t xml:space="preserve">3. eine mit Erfolg abgelegte Abschlussprüfung in einem anderen dreijährigen anerkannten Ausbildungsberuf und danach eine mindestens dreijährige Berufspraxis oder</w:t>
      </w:r>
    </w:p>
    <w:p>
      <w:pPr>
        <w:ind w:left="420"/>
      </w:pPr>
      <w:r>
        <w:t xml:space="preserve">4. eine mindestens fünfjährige Berufspraxis</w:t>
      </w:r>
    </w:p>
    <w:p>
      <w:r>
        <w:t xml:space="preserve">nachweist.</w:t>
      </w:r>
    </w:p>
    <w:p>
      <w:r>
        <w:t xml:space="preserve">(2) Die Berufspraxis nach Absatz 1 muss inhaltlich wesentliche Bezüge zu den in § 1 Absatz 2 genannten Aufgaben haben.</w:t>
      </w:r>
    </w:p>
    <w:p>
      <w:r>
        <w:t xml:space="preserve">(3) Abweichend von Absatz 1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FachkLogSystPrV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https://recht.nulegal.eu/gesetze/FachkLogSystPrV/2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