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FachbauTischlPrV — Wiederholung der Prüfung</w:t>
      </w:r>
    </w:p>
    <w:p>
      <w:r>
        <w:rPr>
          <w:color w:val="555555"/>
          <w:sz w:val="18"/>
        </w:rPr>
        <w:t xml:space="preserve">Verordnung über die Prüfung zum anerkannten Abschluss Geprüfter Fachbauleiter/Geprüfte Fachbauleiterin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Ist die Prüfung nicht bestanden, kann sie zweimal wiederholt werden.</w:t>
      </w:r>
    </w:p>
    <w:p>
      <w:r>
        <w:rPr>
          <w:color w:val="555555"/>
          <w:sz w:val="17"/>
        </w:rPr>
        <w:t xml:space="preserve">Zitiervorschlag: § 9 FachbauTischlPrV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https://recht.nulegal.eu/gesetze/FachbauTischlPrV/9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