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FachbPrV — Bestehen der Prüfung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Die Prüfungsleistungen in den einzelnen Handlungsbereichen sind einzeln zu bewerten.</w:t>
      </w:r>
    </w:p>
    <w:p>
      <w:r>
        <w:t xml:space="preserve">(2) Die Prüfung ist bestanden, wenn in allen Handlungsbereichen mindestens ausreichende Leistungen erbracht wurden.</w:t>
      </w:r>
    </w:p>
    <w:p>
      <w:r>
        <w:t xml:space="preserve">(3) Die Gesamtnote ergibt sich aus dem arithmetischen Mittel der Punktebewertungen der Prüfungsleistungen in den einzelnen Handlungsbereichen.</w:t>
      </w:r>
    </w:p>
    <w:p>
      <w:r>
        <w:t xml:space="preserve">(4) Ist die Prüfung bestanden, stellt die zuständige Stelle zwei Zeugnisse aus. Im ersten Zeugnis wird der Erwerb dieses Fortbildungsabschlusses bescheinigt mit der Angabe</w:t>
      </w:r>
    </w:p>
    <w:p>
      <w:pPr>
        <w:ind w:left="420"/>
      </w:pPr>
      <w:r>
        <w:t xml:space="preserve">1. der Bezeichnung des Fortbildungsabschlusses nach § 1 Absatz 3 und</w:t>
      </w:r>
    </w:p>
    <w:p>
      <w:pPr>
        <w:ind w:left="420"/>
      </w:pPr>
      <w:r>
        <w:t xml:space="preserve">2. der Bezeichnung und Fundstelle dieser Fortbildungsordnung nach den Angaben im Bundesgesetzblatt unter Berücksichtigung erfolgter Änderungen dieser Verordnung.</w:t>
      </w:r>
    </w:p>
    <w:p>
      <w:r>
        <w:t xml:space="preserve">Im zweiten Zeugnis werden darüber hinaus mindestens angegeben:</w:t>
      </w:r>
    </w:p>
    <w:p>
      <w:pPr>
        <w:ind w:left="420"/>
      </w:pPr>
      <w:r>
        <w:t xml:space="preserve">1. die Benennung und die jeweilige Punktebewertung der fünf Handlungsbereiche nach § 3 Absatz 1,</w:t>
      </w:r>
    </w:p>
    <w:p>
      <w:pPr>
        <w:ind w:left="420"/>
      </w:pPr>
      <w:r>
        <w:t xml:space="preserve">2. die Gesamtnote nach Absatz 3 und</w:t>
      </w:r>
    </w:p>
    <w:p>
      <w:pPr>
        <w:ind w:left="420"/>
      </w:pPr>
      <w:r>
        <w:t xml:space="preserve">3. gegebenenfalls die Befreiungen nach § 5.</w:t>
      </w:r>
    </w:p>
    <w:p>
      <w:r>
        <w:t xml:space="preserve">Jede Befreiung nach Satz 3 Nummer 3 ist mit Ort, Datum und der Bezeichnung des Prüfungsgremiums der anderweitig abgelegten Prüfung anzugeben.</w:t>
      </w:r>
    </w:p>
    <w:p>
      <w:r>
        <w:rPr>
          <w:color w:val="555555"/>
          <w:sz w:val="17"/>
        </w:rPr>
        <w:t xml:space="preserve">Zitiervorschlag: § 6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