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67 FachV-nVD (Bayern) — Inkrafttreten</w:t>
      </w:r>
    </w:p>
    <w:p>
      <w:r>
        <w:rPr>
          <w:color w:val="555555"/>
          <w:sz w:val="18"/>
        </w:rPr>
        <w:t xml:space="preserve">Fachverordnung nichttechnischer Verwaltungsdienst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mit Wirkung vom 1. September 2011 in Kraft.</w:t>
      </w:r>
    </w:p>
    <w:p>
      <w:r>
        <w:rPr>
          <w:color w:val="555555"/>
          <w:sz w:val="17"/>
        </w:rPr>
        <w:t xml:space="preserve">Zitiervorschlag: § 67 FachV-nVD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https://recht.nulegal.eu/gesetze/FachV-nVD/67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