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FachV-nVD (Bayern) — Bekanntgabe der Ergebnisse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vorsitzende Mitglied der Prüfungskommission für die mündliche Prüfung gibt den Prüfungsteilnehmern und Prüfungsteilnehmerinnen das Ergebnis der mündlichen Prüfung unmittelbar nach dessen Feststellung bekannt.</w:t>
      </w:r>
    </w:p>
    <w:p>
      <w:r>
        <w:t xml:space="preserve">(2) Prüfungsteilnehmer und Prüfungsteilnehmerinnen, die die Qualifikationsprüfung bestanden haben, erhalten ein Prüfungszeugnis, aus dem zu ersehen sind:</w:t>
      </w:r>
    </w:p>
    <w:p>
      <w:r>
        <w:t xml:space="preserve">1. das Gesamtprüfungsergebnis nach Punktzahl und Notenstufe,</w:t>
      </w:r>
    </w:p>
    <w:p>
      <w:r>
        <w:t xml:space="preserve">2. die Platzziffer mit Angabe der Anzahl aller Prüfungsteilnehmer und Prüfungsteilnehmerinnen, der Zahl derjenigen, die die Prüfung bestanden haben und der Zahl der Prüfungsteilnehmer und Prüfungsteilnehmerinnen mit gleicher Platzziffer,</w:t>
      </w:r>
    </w:p>
    <w:p>
      <w:r>
        <w:t xml:space="preserve">3. die Einzelergebnisse für die schriftlichen Prüfungsarbeiten,</w:t>
      </w:r>
    </w:p>
    <w:p>
      <w:r>
        <w:t xml:space="preserve">4. das Gesamtergebnis der schriftlichen Prüfung,</w:t>
      </w:r>
    </w:p>
    <w:p>
      <w:r>
        <w:t xml:space="preserve">5. das Ergebnis der mündlichen Prüfung,</w:t>
      </w:r>
    </w:p>
    <w:p>
      <w:r>
        <w:t xml:space="preserve">6. das Ergebnis für die Diplomarbeit sowie</w:t>
      </w:r>
    </w:p>
    <w:p>
      <w:r>
        <w:t xml:space="preserve">7. das Gesamtergebnis der Zwischenprüfung.</w:t>
      </w:r>
    </w:p>
    <w:p>
      <w:r>
        <w:t xml:space="preserve">(3) § 34 Abs. 3 bis 5 gilt entsprechend.</w:t>
      </w:r>
    </w:p>
    <w:p>
      <w:r>
        <w:rPr>
          <w:color w:val="555555"/>
          <w:sz w:val="17"/>
        </w:rPr>
        <w:t xml:space="preserve">Zitiervorschlag: § 59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https://recht.nulegal.eu/gesetze/FachV-nVD/59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