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FachV-nVD (Bayern) — Diplomarbeit</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Mit der Diplomarbeit wird die Fähigkeit zur selbstständigen und wissenschaftlichen Bearbeitung einer Fragestellung aus der Berufspraxis mit Bezug zu den Ausbildungsinhalten geprüft.</w:t>
      </w:r>
    </w:p>
    <w:p>
      <w:r>
        <w:t xml:space="preserve">(2) Eine Lehrperson oder eine ehemalige Lehrperson des Fachbereichs im Sinn des Art. 14 des HföD-Gesetzes (HföDG) schlägt das Thema der Diplomarbeit vor und betreut diese. Themenwünsche der Studierenden und Vorschläge der Ausbildungsbehörden sollen einbezogen werden. Die Themen werden einen Monat vor Beginn des Fachstudienabschnitts 4 ausgegeben. Die Arbeit ist spätestens zwei Monate nach Beginn des Fachstudienabschnitts 4 beim Prüfungsamt einzureichen. Eine nicht oder nicht fristgerecht eingereichte Diplomarbeit wird mit „0 Punkten“, Note „ungenügend“ bewertet.</w:t>
      </w:r>
    </w:p>
    <w:p>
      <w:r>
        <w:t xml:space="preserve">(3) Die Diplomarbeit ist gesondert von zwei Gutachtern bzw. Gutachterinnen zu bewerten. Erstgutachter oder Erstgutachterin ist die Betreuungsperson. Als Zweitgutachter oder Zweitgutachterin sollen auch Praktiker und Praktikerinnen aus staatlicher und kommunaler Verwaltung eingesetzt werden. Ist die Betreuungsperson eine Lehrperson im Sinn des Art. 14 Abs. 3 HföDG, muss der Zweitgutachter oder die Zweitgutachterin eine hauptamtliche Lehrperson des Fachbereichs sein.</w:t>
      </w:r>
    </w:p>
    <w:p>
      <w:r>
        <w:t xml:space="preserve">(4) Das Ergebnis für die Diplomarbeit ergibt sich aus der Summe der Noten aus Erst- und Zweitgutachten geteilt durch zwei.</w:t>
      </w:r>
    </w:p>
    <w:p>
      <w:r>
        <w:t xml:space="preserve">(5) Zu den weiteren Einzelheiten des Verfahrens trifft der Fachbereich eine Regelung, die der Zustimmung des Staatsministeriums bedarf.</w:t>
      </w:r>
    </w:p>
    <w:p>
      <w:r>
        <w:rPr>
          <w:color w:val="555555"/>
          <w:sz w:val="17"/>
        </w:rPr>
        <w:t xml:space="preserve">Zitiervorschlag: § 54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https://recht.nulegal.eu/gesetze/FachV-nVD/54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