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FachV-nVD (Bayern) — Prüfungstermine, Prüfungsteile, Prüfungsfächer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Qualifikationsprüfung findet einmal im Kalenderjahr statt. Sie besteht aus einer Diplomarbeit sowie einem schriftlichen und einem mündlichen Prüfungsteil. Das Staatsministerium bestimmt die Prüfungsorte und die Prüfungstermine.</w:t>
      </w:r>
    </w:p>
    <w:p>
      <w:r>
        <w:t xml:space="preserve">(2) Der jeweilige Prüfungsteil gilt mit Ablauf des letzten Tages des nach Abs. 1 Satz 3 bestimmten Zeitraums als abgeschlossen.</w:t>
      </w:r>
    </w:p>
    <w:p>
      <w:r>
        <w:t xml:space="preserve">(3) Die Prüfung umfasst den gesamten Inhalt des Studiums. Ihr Hauptgewicht liegt auf dem Grundlagen- und Methodenwissen. Berufsbezogene Gebiete, die nicht Gegenstand des Studiums sind, können geprüft werden, soweit lediglich Verständnis und Arbeitsmethode festgestellt werden sollen und Einzelwissen nicht vorausgesetzt wird.</w:t>
      </w:r>
    </w:p>
    <w:p>
      <w:r>
        <w:rPr>
          <w:color w:val="555555"/>
          <w:sz w:val="17"/>
        </w:rPr>
        <w:t xml:space="preserve">Zitiervorschlag: § 52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