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FachV-nVD (Bayern) — Ergebnis des Zulassungsverfahrens, Rangliste</w:t>
      </w:r>
    </w:p>
    <w:p>
      <w:r>
        <w:rPr>
          <w:color w:val="555555"/>
          <w:sz w:val="18"/>
        </w:rPr>
        <w:t xml:space="preserve">Fachverordnung nichttechnischer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Zulassungsverfahren ist erfolgreich abgeschlossen, wenn mindestens die Gesamtnote „ausreichend“ erreicht wird. Die Gesamtprüfungsnote errechnet sich aus dem Durchschnitt der Einzelnoten für die beiden schriftlichen Aufsichtsarbeiten.</w:t>
      </w:r>
    </w:p>
    <w:p>
      <w:r>
        <w:t xml:space="preserve">(2) Die Teilnehmer und Teilnehmerinnen und die Ernennungsbehörden erhalten jeweils eine schriftliche Mitteilung über das erzielte Ergebnis und gegebenenfalls über den Ranglistenplatz.</w:t>
      </w:r>
    </w:p>
    <w:p>
      <w:r>
        <w:rPr>
          <w:color w:val="555555"/>
          <w:sz w:val="17"/>
        </w:rPr>
        <w:t xml:space="preserve">Zitiervorschlag: § 41 FachV-nVD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https://recht.nulegal.eu/gesetze/FachV-nVD/41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