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FachV-nVD (Bayern) — Nichtbestehen</w:t>
      </w:r>
    </w:p>
    <w:p>
      <w:r>
        <w:rPr>
          <w:color w:val="555555"/>
          <w:sz w:val="18"/>
        </w:rPr>
        <w:t xml:space="preserve">Fachverordnung nichttechnischer Verwaltungsdienst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Qualifikationsprüfung ist nicht bestanden, wenn</w:t>
      </w:r>
    </w:p>
    <w:p>
      <w:r>
        <w:t xml:space="preserve">1. mehr als die Hälfte der schriftlichen Prüfungsarbeiten schlechter als „ausreichend“ bewertet worden ist oder</w:t>
      </w:r>
    </w:p>
    <w:p>
      <w:r>
        <w:t xml:space="preserve">2. die Gesamtprüfungsnote schlechter als „ausreichend“ ist.</w:t>
      </w:r>
    </w:p>
    <w:p>
      <w:r>
        <w:rPr>
          <w:color w:val="555555"/>
          <w:sz w:val="17"/>
        </w:rPr>
        <w:t xml:space="preserve">Zitiervorschlag: § 33 FachV-nVD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https://recht.nulegal.eu/gesetze/FachV-nVD/33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