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FachV-nVD (Bayern) — Schriftliche Prüfung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schriftlichen Prüfung haben die Prüfungsteilnehmer und Prüfungsteilnehmerinnen unter Aufsicht in einer Bearbeitungszeit von jeweils drei Stunden im Rahmen der Prüfungsfächer nach § 29 Abs. 2 Satz 1 sechs Aufgaben zu fertigen, davon</w:t>
      </w:r>
    </w:p>
    <w:p>
      <w:r>
        <w:t xml:space="preserve">1. eine Aufgabe mit dem Schwerpunkt aus dem Lehrfach Kommunalrecht,</w:t>
      </w:r>
    </w:p>
    <w:p>
      <w:r>
        <w:t xml:space="preserve">2. mindestens eine Aufgabe aus der Lehrfachgruppe Wirtschafts- und Finanzlehre,</w:t>
      </w:r>
    </w:p>
    <w:p>
      <w:r>
        <w:t xml:space="preserve">3. mindestens eine Aufgabe mit dem Schwerpunkt aus den weiteren ausgewählten Gebieten des besonderen Verwaltungsrechts.</w:t>
      </w:r>
    </w:p>
    <w:p>
      <w:r>
        <w:t xml:space="preserve">(2) Die Aufgaben sollen an aufeinanderfolgenden Arbeitstagen gefertigt werden. Pro Tag darf nur eine Aufgabe gestellt werden.</w:t>
      </w:r>
    </w:p>
    <w:p>
      <w:r>
        <w:rPr>
          <w:color w:val="555555"/>
          <w:sz w:val="17"/>
        </w:rPr>
        <w:t xml:space="preserve">Zitiervorschlag: § 30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