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FachV-nVD (Bayern) — Gliederung der Ausbildung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Ausbildung gliedert sich in folgende Ausbildungsabschnitte:</w:t>
      </w:r>
    </w:p>
    <w:p>
      <w:r>
        <w:t xml:space="preserve">1.</w:t>
      </w:r>
    </w:p>
    <w:p>
      <w:r>
        <w:t xml:space="preserve">Fachlehrgang I:</w:t>
      </w:r>
    </w:p>
    <w:p>
      <w:r>
        <w:t xml:space="preserve">mindestens zwei Monate,</w:t>
      </w:r>
    </w:p>
    <w:p>
      <w:r>
        <w:t xml:space="preserve">2.</w:t>
      </w:r>
    </w:p>
    <w:p>
      <w:r>
        <w:t xml:space="preserve">Praktikum I:</w:t>
      </w:r>
    </w:p>
    <w:p>
      <w:r>
        <w:t xml:space="preserve">mindestens zwei Monate,</w:t>
      </w:r>
    </w:p>
    <w:p>
      <w:r>
        <w:t xml:space="preserve">3.</w:t>
      </w:r>
    </w:p>
    <w:p>
      <w:r>
        <w:t xml:space="preserve">Fachlehrgang II:</w:t>
      </w:r>
    </w:p>
    <w:p>
      <w:r>
        <w:t xml:space="preserve">mindestens einen Monat,</w:t>
      </w:r>
    </w:p>
    <w:p>
      <w:r>
        <w:t xml:space="preserve">4.</w:t>
      </w:r>
    </w:p>
    <w:p>
      <w:r>
        <w:t xml:space="preserve">Praktikum II:</w:t>
      </w:r>
    </w:p>
    <w:p>
      <w:r>
        <w:t xml:space="preserve">zwei bis drei Monate,</w:t>
      </w:r>
    </w:p>
    <w:p>
      <w:r>
        <w:t xml:space="preserve">5.</w:t>
      </w:r>
    </w:p>
    <w:p>
      <w:r>
        <w:t xml:space="preserve">Fachlehrgang III:</w:t>
      </w:r>
    </w:p>
    <w:p>
      <w:r>
        <w:t xml:space="preserve">mindestens einen Monat,</w:t>
      </w:r>
    </w:p>
    <w:p>
      <w:r>
        <w:t xml:space="preserve">6.</w:t>
      </w:r>
    </w:p>
    <w:p>
      <w:r>
        <w:t xml:space="preserve">Praktikum III:</w:t>
      </w:r>
    </w:p>
    <w:p>
      <w:r>
        <w:t xml:space="preserve">drei bis vier Monate,</w:t>
      </w:r>
    </w:p>
    <w:p>
      <w:r>
        <w:t xml:space="preserve">7.</w:t>
      </w:r>
    </w:p>
    <w:p>
      <w:r>
        <w:t xml:space="preserve">Fachlehrgang IV:</w:t>
      </w:r>
    </w:p>
    <w:p>
      <w:r>
        <w:t xml:space="preserve">mindestens einen Monat,</w:t>
      </w:r>
    </w:p>
    <w:p>
      <w:r>
        <w:t xml:space="preserve">8.</w:t>
      </w:r>
    </w:p>
    <w:p>
      <w:r>
        <w:t xml:space="preserve">Praktikum IV:</w:t>
      </w:r>
    </w:p>
    <w:p>
      <w:r>
        <w:t xml:space="preserve">drei bis vier Monate,</w:t>
      </w:r>
    </w:p>
    <w:p>
      <w:r>
        <w:t xml:space="preserve">9.</w:t>
      </w:r>
    </w:p>
    <w:p>
      <w:r>
        <w:t xml:space="preserve">Fachlehrgang V:</w:t>
      </w:r>
    </w:p>
    <w:p>
      <w:r>
        <w:t xml:space="preserve">mindestens einen Monat,</w:t>
      </w:r>
    </w:p>
    <w:p>
      <w:r>
        <w:t xml:space="preserve">10.</w:t>
      </w:r>
    </w:p>
    <w:p>
      <w:r>
        <w:t xml:space="preserve">Praktikum V:</w:t>
      </w:r>
    </w:p>
    <w:p>
      <w:r>
        <w:t xml:space="preserve">drei bis vier Monate.</w:t>
      </w:r>
    </w:p>
    <w:p>
      <w:r>
        <w:t xml:space="preserve">(2) Vor Beginn der Ausbildung legt die Bayerische Verwaltungsschule Beginn und Ende der fachtheoretischen Ausbildungsabschnitte fest, die insgesamt höchstens 42 Wochen dauern.</w:t>
      </w:r>
    </w:p>
    <w:p>
      <w:r>
        <w:rPr>
          <w:color w:val="555555"/>
          <w:sz w:val="17"/>
        </w:rPr>
        <w:t xml:space="preserve">Zitiervorschlag: § 22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