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FachV-nVD (Bayern) — Beschäftigungsnachweis</w:t>
      </w:r>
    </w:p>
    <w:p>
      <w:r>
        <w:rPr>
          <w:color w:val="555555"/>
          <w:sz w:val="18"/>
        </w:rPr>
        <w:t xml:space="preserve">Fachverordnung nichttechnischer Verwaltungsdienst</w:t>
      </w:r>
    </w:p>
    <w:p>
      <w:r>
        <w:rPr>
          <w:color w:val="555555"/>
          <w:sz w:val="18"/>
        </w:rPr>
        <w:t xml:space="preserve">Landesrecht Bayern</w:t>
      </w:r>
    </w:p>
    <w:p>
      <w:r>
        <w:rPr>
          <w:color w:val="555555"/>
          <w:sz w:val="18"/>
        </w:rPr>
        <w:t xml:space="preserve">Stand: 25.08.2026 (konsolidierte Textfassung, kein amtliches Inkrafttretensdatum)</w:t>
      </w:r>
    </w:p>
    <w:p>
      <w:r>
        <w:t xml:space="preserve">Die Beamten und Beamtinnen führen für die Dauer der berufspraktischen Ausbildung jeweils einen Beschäftigungsnachweis. Darin haben sie zu vermerken, mit welchen Arbeiten sie in den einzelnen Ausbildungsbereichen beschäftigt worden sind. Der Beschäftigungsnachweis ist der Ausbildungsleitung monatlich sowie beim Wechsel des Ausbildungsbereichs und beim Wechsel der Ausbildungsbehörde vorzulegen und von diesen abzuzeichnen.</w:t>
      </w:r>
    </w:p>
    <w:p>
      <w:r>
        <w:rPr>
          <w:color w:val="555555"/>
          <w:sz w:val="17"/>
        </w:rPr>
        <w:t xml:space="preserve">Zitiervorschlag: § 10 FachV-nVD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https://recht.nulegal.eu/gesetze/FachV-nVD/10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