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FachV-ebtD (Bayern) — Ausbildungsbehörden</w:t>
      </w:r>
    </w:p>
    <w:p>
      <w:r>
        <w:rPr>
          <w:color w:val="555555"/>
          <w:sz w:val="18"/>
        </w:rPr>
        <w:t xml:space="preserve">Verordnung über die fachlichen Schwerpunkte eichtechnischer und beschusstechnischer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berufspraktische Ausbildung wird an den Ausbildungsbehörden durchgeführt. Ausbildungsbehörden sind das Landesamt für Maß und Gewicht und die von ihm bestimmten Eichämter.</w:t>
      </w:r>
    </w:p>
    <w:p>
      <w:r>
        <w:rPr>
          <w:color w:val="555555"/>
          <w:sz w:val="17"/>
        </w:rPr>
        <w:t xml:space="preserve">Zitiervorschlag: § 8 FachV-ebtD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https://recht.nulegal.eu/gesetze/FachV-ebtD/8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