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FachV-ebtD (Bayern) — Dauer des Vorbereitungsdienstes</w:t>
      </w:r>
    </w:p>
    <w:p>
      <w:r>
        <w:rPr>
          <w:color w:val="555555"/>
          <w:sz w:val="18"/>
        </w:rPr>
        <w:t xml:space="preserve">Verordnung über die fachlichen Schwerpunkte eichtechnischer und beschusstechnischer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für die zweite Qualifikationsebene dauert zwölf Monate.</w:t>
      </w:r>
    </w:p>
    <w:p>
      <w:r>
        <w:t xml:space="preserve">(2) Der Vorbereitungsdienst für die dritte Qualifikationsebene dauert 15 Monate. Das Landesamt für Maß und Gewicht kann auf Antrag bis zu drei Monate einer fachbezogenen Tätigkeit nach dem erfolgreichen Abschluss der in § 4 Abs. 2 Satz 1 geforderten Ausbildung auf den Vorbereitungsdienst anrechnen.</w:t>
      </w:r>
    </w:p>
    <w:p>
      <w:r>
        <w:rPr>
          <w:color w:val="555555"/>
          <w:sz w:val="17"/>
        </w:rPr>
        <w:t xml:space="preserve">Zitiervorschlag: § 6 FachV-ebtD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https://recht.nulegal.eu/gesetze/FachV-ebtD/6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