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FachV-ebtD (Bayern) — Berufspraktische Ausbildung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berufspraktische Ausbildung dauert neun Monate.</w:t>
      </w:r>
    </w:p>
    <w:p>
      <w:r>
        <w:t xml:space="preserve">(2) Den Beamten und Beamtinnen werden während der berufspraktischen Ausbildung Kenntnisse über Organisation und Aufgaben der Eichverwaltung, Rechtsgrundlagen des Mess- und Eichwesens, Prüfmittel, Messtechnik sowie über Aufbau und Wirkungsweise von Messgeräten vermittelt. Daneben werden sie mit Grundkenntnissen des öffentlichen Rechts, insbesondere des Verwaltungsverfahrensrechts und des Ordnungswidrigkeitenrechts, vertraut gemacht.</w:t>
      </w:r>
    </w:p>
    <w:p>
      <w:r>
        <w:t xml:space="preserve">(3) Ausbildungsorte und -ablauf legt das Landesamt für Maß und Gewicht in einem Ausbildungsplan fest.</w:t>
      </w:r>
    </w:p>
    <w:p>
      <w:r>
        <w:rPr>
          <w:color w:val="555555"/>
          <w:sz w:val="17"/>
        </w:rPr>
        <w:t xml:space="preserve">Zitiervorschlag: § 10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