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11 FachV-VettechnD (Bayern) — Prüfungsabschnitte</w:t>
      </w:r>
    </w:p>
    <w:p>
      <w:r>
        <w:rPr>
          <w:color w:val="555555"/>
          <w:sz w:val="18"/>
        </w:rPr>
        <w:t xml:space="preserve">Verordnung über den fachlichen Schwerpunkt veterinär-technischer Dienst in der Fachlaufbahn Naturwissenschaft und Technik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Prüfung besteht aus einem schriftlichen und mündlichen Abschnitt.</w:t>
      </w:r>
    </w:p>
    <w:p>
      <w:r>
        <w:rPr>
          <w:color w:val="555555"/>
          <w:sz w:val="17"/>
        </w:rPr>
        <w:t xml:space="preserve">Zitiervorschlag: § 11 FachV-VettechnD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https://recht.nulegal.eu/gesetze/FachV-VettechnD/11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11 FachV-VettechnD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