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FachV-VetD (Bayern) — Durchführung der Prüfungen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die Prüfungen sind die Vorschriften der Allgemeinen Prüfungsordnung (APO) entsprechend anzuwenden, sofern diese Verordnung keine abweichenden Regelungen enthält.</w:t>
      </w:r>
    </w:p>
    <w:p>
      <w:r>
        <w:t xml:space="preserve">(2) Prüfungsbehörde ist das Staatsministerium. Dem LGL obliegen als Prüfungsamt die Aufgaben nach § 13 Abs. 3 APO mit Ausnahme des § 13 Abs. 2 Nr. 2 und 3 APO.</w:t>
      </w:r>
    </w:p>
    <w:p>
      <w:r>
        <w:rPr>
          <w:color w:val="555555"/>
          <w:sz w:val="17"/>
        </w:rPr>
        <w:t xml:space="preserve">Zitiervorschlag: § 8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