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FachV-VetD (Bayern) — Qualifikationserwerb, Berufung in das Beamtenverhältnis auf Probe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stellt den Qualifikationserwerb für den Einstieg in der vierten Qualifikationsebene der Fachlaufbahn Gesundheit, fachlicher Schwerpunkt Veterinärdienst, gemäß Art. 6 Abs. 1 Satz 1 Nr. 2 des Leistungslaufbahngesetzes fest.</w:t>
      </w:r>
    </w:p>
    <w:p>
      <w:r>
        <w:t xml:space="preserve">(2) In das Beamtenverhältnis auf Probe kann berufen werden, wer die Ausbildung mit einer Gesamtprüfungspunktzahl gemäß § 15 Satz 1 von mindestens 7,00 abgeschlossen hat. Im Härtefall kann die oberste Dienstbehörde im Interesse des öffentlichen Veterinärdienstes Ausnahmen zulassen.</w:t>
      </w:r>
    </w:p>
    <w:p>
      <w:r>
        <w:rPr>
          <w:color w:val="555555"/>
          <w:sz w:val="17"/>
        </w:rPr>
        <w:t xml:space="preserve">Zitiervorschlag: § 16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