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FachV-VermGeo (Bayern) — Einstellungsvoraussetzungen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Bewerber und Bewerberinnen für Ämter ab der zweiten Qualifikationsebene können als Dienstanfänger oder Dienstanfängerin eingestellt werden, wenn sie</w:t>
      </w:r>
    </w:p>
    <w:p>
      <w:r>
        <w:t xml:space="preserve">1. den mittleren Schulabschluss, den qualifizierenden Hauptschulabschluss oder einen vom Staatsministerium für Unterricht und Kultus als gleichwertig anerkannten Bildungsstand nachweisen,</w:t>
      </w:r>
    </w:p>
    <w:p>
      <w:r>
        <w:t xml:space="preserve">2. das Auswahlverfahren (§ 27) erfolgreich durchlaufen haben und</w:t>
      </w:r>
    </w:p>
    <w:p>
      <w:r>
        <w:t xml:space="preserve">3. die sonstigen beamtenrechtlichen Voraussetzungen erfüllen.</w:t>
      </w:r>
    </w:p>
    <w:p>
      <w:r>
        <w:rPr>
          <w:color w:val="555555"/>
          <w:sz w:val="17"/>
        </w:rPr>
        <w:t xml:space="preserve">Zitiervorschlag: § 26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