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FachV-VermGeo (Bayern) — Schriftliche Prüfung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schriftliche Prüfung umfasst folgende Prüfungsaufgaben:</w:t>
      </w:r>
    </w:p>
    <w:p>
      <w:r>
        <w:t xml:space="preserve">1. Fachliche Grundlagen der Aufgaben des Landesamts für Digitalisierung, Breitband und Vermessung und der Ämter für Digitalisierung, Breitband und Vermessung, Dauer: drei Stunden,</w:t>
      </w:r>
    </w:p>
    <w:p>
      <w:r>
        <w:t xml:space="preserve">2. Beamten- und Verwaltungsrecht, Dauer: eine Stunde und 30 Minuten,</w:t>
      </w:r>
    </w:p>
    <w:p>
      <w:r>
        <w:t xml:space="preserve">3. Staatskunde, Dauer: eine Stunde und 30 Minuten.</w:t>
      </w:r>
    </w:p>
    <w:p>
      <w:r>
        <w:rPr>
          <w:color w:val="555555"/>
          <w:sz w:val="17"/>
        </w:rPr>
        <w:t xml:space="preserve">Zitiervorschlag: § 19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https://recht.nulegal.eu/gesetze/FachV-VermGeo/19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