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FachV-VI (Bayern) — Sonstiger Qualifikationserwerb für den Einstieg in der zweiten Qualifikationsebene</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 für die Fachlaufbahn Naturwissenschaft und Technik wird im Geltungsbereich dieser Verordnung bei einem Einstieg in der zweiten Qualifikationsebene erworben durch</w:t>
      </w:r>
    </w:p>
    <w:p>
      <w:r>
        <w:t xml:space="preserve">1. a) Meister- oder Industriemeisterprüfung oder einen erfolgreichen Abschluss als staatlich geprüfte Technikerin oder staatlich geprüfter Techniker in einer der vorgesehenen Verwendung entsprechenden Fachrichtung und eine anschließende mindestens dreijährige, qualifizierte Tätigkeit im Bereich Information und Kommunikation mit technischem Bezug oder</w:t>
      </w:r>
    </w:p>
    <w:p>
      <w:r>
        <w:t xml:space="preserve">b) Abschlussprüfung in einem gesetzlich geregelten Ausbildungsberuf in einer der vorgesehenen Verwendung entsprechenden Fachrichtung und eine anschließende fünfjährige hauptberufliche Tätigkeit, davon eine mindestens dreijährige, qualifizierte Tätigkeit im Bereich Information und Kommunikation mit technischem Bezug oder</w:t>
      </w:r>
    </w:p>
    <w:p>
      <w:r>
        <w:t xml:space="preserve">c) Qualifikation gemäß Art. 6 Abs. 1 Satz 1 Nr. 1 des Leistungslaufbahngesetzes (LlbG) für den Einstieg in der zweiten Qualifikationsebene und eine anschließende mindestens dreijährige, qualifizierte Tätigkeit im Bereich Information und Kommunikation mit technischem Bezug</w:t>
      </w:r>
    </w:p>
    <w:p>
      <w:r>
        <w:t xml:space="preserve">und</w:t>
      </w:r>
    </w:p>
    <w:p>
      <w:r>
        <w:t xml:space="preserve">2. fachspezifische Fortbildungsmaßnahmen im Bereich Information und Kommunikation im Umfang von mindestens sechs Wochen nach Abschluss der nach Nr. 1 Buchst. a oder b geforderten Prüfung oder Feststellung der nach Nr. 1 Buchst. c geforderten Qualifikation; die Fortbildungsmaßnahmen müssen hinsichtlich der Breite und Tiefe des vermittelten Fachwissens über die üblichen Anwenderschulungen hinausgehen.</w:t>
      </w:r>
    </w:p>
    <w:p>
      <w:r>
        <w:t xml:space="preserve">Mindestens ein Jahr der nach Satz 1 Nr. 1 geforderten mindestens dreijährigen, qualifizierten Tätigkeit im Bereich Information und Kommunikation mit technischem Bezug muss im öffentlichen Dienst abgeleistet worden sein. Anstelle des Qualifikationserwerbs nach Satz 1 kann die Qualifikation erworben werden durch die in der Regel dreijährige, erfolgreich abgeschlossene Ausbildung im Ausbildungsberuf Fachinformatikerin oder Fachinformatiker und eine anschließende mindestens dreijährige, qualifizierte Tätigkeit im Bereich Information und Kommunikation mit technischem Bezug, wovon mindestens zwei Jahre im öffentlichen Dienst abgeleistet worden sind. Bei entsprechender fachlicher Bewährung kann auf die anschließende Tätigkeit gemäß Satz 3 ganz oder teilweise verzichtet werden.</w:t>
      </w:r>
    </w:p>
    <w:p>
      <w:r>
        <w:t xml:space="preserve">(2) Die jeweils zuständige Ernennungsbehörde stellt den Qualifikationserwerb für die Fachlaufbahn sowie den Zeitpunkt des Qualifikationserwerbs fest.</w:t>
      </w:r>
    </w:p>
    <w:p>
      <w:r>
        <w:rPr>
          <w:color w:val="555555"/>
          <w:sz w:val="17"/>
        </w:rPr>
        <w:t xml:space="preserve">Zitiervorschlag: § 2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