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FachV-UVAD (Bayern) — Sonstiger Qualifikationserwerb für den Einstieg in der dritten und vierten Qualifikationsebene im fachlichen Schwerpunkt Aufsichtsdienst</w:t>
      </w:r>
    </w:p>
    <w:p>
      <w:r>
        <w:rPr>
          <w:color w:val="555555"/>
          <w:sz w:val="18"/>
        </w:rPr>
        <w:t xml:space="preserve">Verordnung über die fachlichen Schwerpunkte Unfallversicherung und Aufsichtsdienst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Qualifikationserwerb im fachlichen Schwerpunkt Aufsichtsdienst der Fachlaufbahn Naturwissenschaft und Technik richtet sich nach den Art. 38 bis 40 des Leistungslaufbahngesetzes (LlbG).</w:t>
      </w:r>
    </w:p>
    <w:p>
      <w:r>
        <w:t xml:space="preserve">(2) Die Qualifikation für den Einstieg in der dritten Qualifikationsebene wird erworben durch</w:t>
      </w:r>
    </w:p>
    <w:p>
      <w:r>
        <w:t xml:space="preserve">1. einen Diplomabschluss an einer Fachhochschule oder einen Bachelorabschluss in einem</w:t>
      </w:r>
    </w:p>
    <w:p>
      <w:r>
        <w:t xml:space="preserve">a) technischen oder naturwissenschaftlichen Fachgebiet oder</w:t>
      </w:r>
    </w:p>
    <w:p>
      <w:r>
        <w:t xml:space="preserve">b) sonstigen Fachgebiet, dessen Gegenstand für die Tätigkeit als Aufsichtsperson nach § 18 des Siebten Buches Sozialgesetzbuch (SGB)VII förderlich ist,</w:t>
      </w:r>
    </w:p>
    <w:p>
      <w:r>
        <w:t xml:space="preserve">2. eine mindestens dreijährige auf die Vorbildung nach Nr. 1 fachbezogene hauptberufliche Tätigkeit, die für die Tätigkeit als Aufsichtsperson nach § 18 SGB VII förderlich ist, und</w:t>
      </w:r>
    </w:p>
    <w:p>
      <w:r>
        <w:t xml:space="preserve">3. die Befähigung als Aufsichtsperson mit Hochschulqualifikation nach § 18 Abs. 2 SGB VII.</w:t>
      </w:r>
    </w:p>
    <w:p>
      <w:r>
        <w:t xml:space="preserve">Die Zeiten des Erwerbs der Befähigung als Aufsichtsperson können auf die fachbezogene, förderliche Berufstätigkeit nach Satz 1 Nr. 2 im Umfang von bis zu einem Jahr angerechnet werden.</w:t>
      </w:r>
    </w:p>
    <w:p>
      <w:r>
        <w:t xml:space="preserve">(3) Für den Einstieg in die vierte Qualifikationsebene gilt Abs. 2 entsprechend mit der Maßgabe, dass abweichend von Abs. 2 Satz 1 Nr. 1 ein Diplom- oder Magisterabschluss an einer Universität oder ein Masterabschluss in einem der unter Abs. 2 Satz 1 Nr. 1 Buchst. a oder b genannten Fachgebiete erforderlich ist.</w:t>
      </w:r>
    </w:p>
    <w:p>
      <w:r>
        <w:t xml:space="preserve">(4) Die Kommunale Unfallversicherung Bayern stellt den Qualifikationserwerb für die Fachlaufbahn sowie den Zeitpunkt des Qualifikationserwerbs fest.</w:t>
      </w:r>
    </w:p>
    <w:p>
      <w:r>
        <w:rPr>
          <w:color w:val="555555"/>
          <w:sz w:val="17"/>
        </w:rPr>
        <w:t xml:space="preserve">Zitiervorschlag: § 3 FachV-UVAD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https://recht.nulegal.eu/gesetze/FachV-UVAD/3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