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FachV-TechnÜV (Bayern) — Zulassung zur Prüfung</w:t>
      </w:r>
    </w:p>
    <w:p>
      <w:r>
        <w:rPr>
          <w:color w:val="555555"/>
          <w:sz w:val="18"/>
        </w:rPr>
        <w:t xml:space="preserve">Verordnung über den fachlichen Schwerpunkt technischer Überwachungsdienst zum Schutz der Verbraucher in der Fachlaufbahn Naturwissenschaft und Technik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Prüfung werden Bewerber zugelassen, die die Voraussetzungen nach § 2 Nrn. 1 bis 3 in Verbindung mit § 4 erfüllen.</w:t>
      </w:r>
    </w:p>
    <w:p>
      <w:r>
        <w:t xml:space="preserve">(2) Die Zulassungsanträge sind von der Einstellungsbehörde beim Prüfungsamt einzureichen.</w:t>
      </w:r>
    </w:p>
    <w:p>
      <w:r>
        <w:rPr>
          <w:color w:val="555555"/>
          <w:sz w:val="17"/>
        </w:rPr>
        <w:t xml:space="preserve">Zitiervorschlag: § 7 FachV-TechnÜV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https://recht.nulegal.eu/gesetze/FachV-Techn%C3%9CV/7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