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FachV-TechnÜV (Bayern) — In-Kraft-Treten</w:t>
      </w:r>
    </w:p>
    <w:p>
      <w:r>
        <w:rPr>
          <w:color w:val="555555"/>
          <w:sz w:val="18"/>
        </w:rPr>
        <w:t xml:space="preserve">Verordnung über den fachlichen Schwerpunkt technischer Überwachungsdienst zum Schutz der Verbraucher in der Fachlaufbahn Naturwissenschaft und Technik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Februar 1974 in Kraft.</w:t>
      </w:r>
    </w:p>
    <w:p>
      <w:r>
        <w:t xml:space="preserve">[Amtl. Anm.:] Diese Vorschrift betrifft das In-Kraft-Treten der Verordnung in der ursprünglichen Fassung vom 7. Januar 1974 (GVBl S. 38). Der Zeitpunkt des In-Kraft-Tretens der späteren Änderungen ergibt sich aus den Änderungsverordnungen.</w:t>
      </w:r>
    </w:p>
    <w:p>
      <w:r>
        <w:rPr>
          <w:color w:val="555555"/>
          <w:sz w:val="17"/>
        </w:rPr>
        <w:t xml:space="preserve">Zitiervorschlag: § 20 FachV-TechnÜV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https://recht.nulegal.eu/gesetze/FachV-Techn%C3%9CV/20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