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FachV-TechnÜV (Bayern) — Einstellungsvoraussetzungen</w:t>
      </w:r>
    </w:p>
    <w:p>
      <w:r>
        <w:rPr>
          <w:color w:val="555555"/>
          <w:sz w:val="18"/>
        </w:rPr>
        <w:t xml:space="preserve">Verordnung über den fachlichen Schwerpunkt technischer Überwachungsdienst zum Schutz der Verbraucher in der Fachlaufbahn Naturwissenschaft und Technik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das Beamtenverhältnis auf Probe kann in der zweiten Qualifikationsebene eingestellt werden, wer</w:t>
      </w:r>
    </w:p>
    <w:p>
      <w:r>
        <w:t xml:space="preserve">1. mindestens den Hauptschulabschluss oder eine nach Anhörung des Landespersonalausschusses vom Staatsministerium für Unterricht und Kultus als gleichwertig anerkannten Bildungsstand besitzt,</w:t>
      </w:r>
    </w:p>
    <w:p>
      <w:r>
        <w:t xml:space="preserve">2. die Meisterprüfung in einem Lebensmittelberuf oder die staatliche Abschlussprüfung einer Fachschule (Technikerschule) in einer für die Lebensmittelüberwachung geeigneten Fachrichtung bestanden hat,</w:t>
      </w:r>
    </w:p>
    <w:p>
      <w:r>
        <w:t xml:space="preserve">3. sich in den zwei Jahren der Ausbildung für den Überwachungsdienst im Arbeitnehmerverhältnis (§ 3) in der praktischen Ausbildung bewährt und an den fachtheoretischen Veranstaltungen (§ 5) teilgenommen hat und</w:t>
      </w:r>
    </w:p>
    <w:p>
      <w:r>
        <w:t xml:space="preserve">4. die Qualifikationsprüfung bestanden hat.</w:t>
      </w:r>
    </w:p>
    <w:p>
      <w:r>
        <w:rPr>
          <w:color w:val="555555"/>
          <w:sz w:val="17"/>
        </w:rPr>
        <w:t xml:space="preserve">Zitiervorschlag: § 2 FachV-TechnÜV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https://recht.nulegal.eu/gesetze/FachV-Techn%C3%9CV/2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