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FachV-TechnÜV (Bayern) — Nichtbestehen der Prüfung</w:t>
      </w:r>
    </w:p>
    <w:p>
      <w:r>
        <w:rPr>
          <w:color w:val="555555"/>
          <w:sz w:val="18"/>
        </w:rPr>
        <w:t xml:space="preserve">Verordnung über den fachlichen Schwerpunkt technischer Überwachungsdienst zum Schutz der Verbraucher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Prüfung ist nicht bestanden, wenn</w:t>
      </w:r>
    </w:p>
    <w:p>
      <w:r>
        <w:t xml:space="preserve">1. nicht wenigstens die Hälfte der schriftlichen Prüfungsarbeiten mindestens mit „ausreichend“ bewertet worden ist oder</w:t>
      </w:r>
    </w:p>
    <w:p>
      <w:r>
        <w:t xml:space="preserve">2. die Gesamtprüfungsnote schlechter als „ausreichend“ ist.</w:t>
      </w:r>
    </w:p>
    <w:p>
      <w:r>
        <w:rPr>
          <w:color w:val="555555"/>
          <w:sz w:val="17"/>
        </w:rPr>
        <w:t xml:space="preserve">Zitiervorschlag: § 17 FachV-TechnÜV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https://recht.nulegal.eu/gesetze/FachV-Techn%C3%9CV/17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