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FachV-TechnÜV (Bayern) — Prüfungsabschnitte und Prüfungsstoff</w:t>
      </w:r>
    </w:p>
    <w:p>
      <w:r>
        <w:rPr>
          <w:color w:val="555555"/>
          <w:sz w:val="18"/>
        </w:rPr>
        <w:t xml:space="preserve">Verordnung über den fachlichen Schwerpunkt technischer Überwachungsdienst zum Schutz der Verbraucher in der Fachlaufbahn Naturwissenschaft und Technik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Prüfung besteht aus einem schriftlichen und einem mündlichen Teil. Sie umfasst die in § 3 Satz 2 genannten Lehrfächer.</w:t>
      </w:r>
    </w:p>
    <w:p>
      <w:r>
        <w:rPr>
          <w:color w:val="555555"/>
          <w:sz w:val="17"/>
        </w:rPr>
        <w:t xml:space="preserve">Zitiervorschlag: § 11 FachV-TechnÜV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https://recht.nulegal.eu/gesetze/FachV-Techn%C3%9CV/11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