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FachV-StMUV (Bayern)</w:t>
      </w:r>
    </w:p>
    <w:p>
      <w:r>
        <w:rPr>
          <w:color w:val="555555"/>
          <w:sz w:val="18"/>
        </w:rPr>
        <w:t xml:space="preserve">Verordnung über den fachlichen Schwerpunkt technische Dienste im Geschäftsbereich des Staatsministeriums für Umwelt und Verbraucherschutz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Geschäftsbereich des Staatsministeriums für Umwelt und Verbraucherschutz wird in der Fachlaufbahn Naturwissenschaft und Technik der fachliche Schwerpunkt technische Dienste gebildet.</w:t>
      </w:r>
    </w:p>
    <w:p>
      <w:r>
        <w:rPr>
          <w:color w:val="555555"/>
          <w:sz w:val="17"/>
        </w:rPr>
        <w:t xml:space="preserve">Zitiervorschlag: § 1 FachV-StMUV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https://recht.nulegal.eu/gesetze/FachV-StMUV/1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