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FachV-StF (Bayern) — Rangliste</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Rangliste ergibt sich aus der Berechnung eines Notendurchschnitts. Bei Bewerbern und Bewerberinnen, die bei der Bewerbung den nach § 58 Abs. 1 oder § 58 Abs. 2 geforderten Bildungsabschluss bereits besitzen, sind die Noten des Abschlusszeugnisses heranzuziehen. Sofern Bewerber und Bewerberinnen diesen Bildungsabschluss noch nicht erworben haben, sind die Noten aus dem letzten vor der Bewerbung von der Schule oder der sonstigen Bildungseinrichtung ausgehändigten Zeugnis zu berücksichtigen.</w:t>
      </w:r>
    </w:p>
    <w:p>
      <w:r>
        <w:t xml:space="preserve">(2) Bei Bewerbungen für den Einstieg in der zweiten Qualifikationsebene werden die Noten der Fächer Deutsch und Mathematik berücksichtigt. Soweit in Zeugnissen für diese Fächer Punktzahlen ausgewiesen sind, sind sie in ganze Noten umzurechnen. Aus der Note im Fach Deutsch sowie der dreifach zählenden Note im Fach Mathematik ist eine auf eine Dezimalstelle zu errechnende Durchschnittsnote zu bilden.</w:t>
      </w:r>
    </w:p>
    <w:p>
      <w:r>
        <w:t xml:space="preserve">(3) Bei Bewerbungen für den Einstieg in der dritten Qualifikationsebene werden die Noten der Fächer Deutsch und Mathematik sowie die Note einer vom Bewerber oder von der Bewerberin zu wählenden Fremdsprache berücksichtigt. Soweit in den Zeugnissen für diese Fächer Punktzahlen ausgewiesen sind, sind sie in ganze Noten umzurechnen. Aus den Noten im Fach Deutsch, in der vom Bewerber oder von der Bewerberin zu wählenden Fremdsprache sowie der dreifach zählenden Note im Fach Mathematik ist eine auf eine Dezimalstelle zu errechnende Durchschnittsnote zu bilden.</w:t>
      </w:r>
    </w:p>
    <w:p>
      <w:r>
        <w:t xml:space="preserve">(4) Bewerbungen, die in den gemäß Abs. 2 oder Abs. 3 nachzuweisenden Fächern nicht jeweils mindestens die Note „ausreichend“ erreicht haben, dürfen nicht berücksichtigt werden.</w:t>
      </w:r>
    </w:p>
    <w:p>
      <w:r>
        <w:t xml:space="preserve">(5) Verbleibt innerhalb dieser Rangliste eine Zahl von Bewerbungen im gleichen Rang, für die die im Vorbereitungsdienst zur Verfügung stehenden Ausbildungs- oder Studienplätze nicht ausreicht, erfolgt eine weitere Differenzierung nach dem Durchschnitt aller im Zeugnis enthaltenen Schulnoten, hilfsweise nach dem Ergebnis zur ergänzenden Auswahl geführter Bewerbungsgespräche.</w:t>
      </w:r>
    </w:p>
    <w:p>
      <w:r>
        <w:rPr>
          <w:color w:val="555555"/>
          <w:sz w:val="17"/>
        </w:rPr>
        <w:t xml:space="preserve">Zitiervorschlag: § 59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