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FachV-StF (Bayern) — Zuständigkeit und öffentliche Bekanntmachung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wird getrennt für die Qualifizierung für Ämter ab der zweiten und dritten Qualifikationsebene nach Bedarf durchgeführt. Zuständig ist das Landesamt für Finanzen.</w:t>
      </w:r>
    </w:p>
    <w:p>
      <w:r>
        <w:t xml:space="preserve">(2) Das Staatsministerium macht den Termin und die Meldefristen für das Zulassungsverfahren durch Veröffentlichung im Bayerischen Ministerialblatt rechtzeitig bekannt.</w:t>
      </w:r>
    </w:p>
    <w:p>
      <w:r>
        <w:rPr>
          <w:color w:val="555555"/>
          <w:sz w:val="17"/>
        </w:rPr>
        <w:t xml:space="preserve">Zitiervorschlag: § 44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