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FachV-StF (Bayern) — Gliederung des Studiengangs, Berufsbezeichnung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dreijährige Studiengang umfasst Fachstudien in einem Grund- und Hauptstudium von mindestens 21 Monaten Dauer und berufspraktische Studienzeiten.</w:t>
      </w:r>
    </w:p>
    <w:p>
      <w:r>
        <w:t xml:space="preserve">(2) Fachstudien und berufspraktische Studienzeiten bilden eine Einheit. Die berufspraktischen Studienzeiten sind inhaltlich mit den Fachstudien zu verbinden.</w:t>
      </w:r>
    </w:p>
    <w:p>
      <w:r>
        <w:t xml:space="preserve">(3) Das Grundstudium beginnt spätestens einen Monat nach Eintritt in den Vorbereitungsdienst und dauert mindestens zwölf Monate; es kann geteilt werden. Nach mindestens vier, höchstens sechs Monaten Fachstudien findet eine Zwischenprüfung statt.</w:t>
      </w:r>
    </w:p>
    <w:p>
      <w:r>
        <w:t xml:space="preserve">(4) Das Hauptstudium dauert mindestens sechs Monate; es kann geteilt werden.</w:t>
      </w:r>
    </w:p>
    <w:p>
      <w:r>
        <w:t xml:space="preserve">(5) Das erfolgreiche Bestehen der Qualifikationsprüfung berechtigt dazu, die Berufsbezeichnung „Diplom-Verwaltungswirt (FH)“ oder „Diplom-Verwaltungswirtin (FH)“ zu führen.</w:t>
      </w:r>
    </w:p>
    <w:p>
      <w:r>
        <w:rPr>
          <w:color w:val="555555"/>
          <w:sz w:val="17"/>
        </w:rPr>
        <w:t xml:space="preserve">Zitiervorschlag: § 21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