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FachV-SozVerw (Bayern) — Leistungsnachweise</w:t>
      </w:r>
    </w:p>
    <w:p>
      <w:r>
        <w:rPr>
          <w:color w:val="555555"/>
          <w:sz w:val="18"/>
        </w:rPr>
        <w:t xml:space="preserve">Verordnung über den fachlichen Schwerpunkt Sozialverwaltung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Beendigung einer Station der berufspraktischen Ausbildung unterrichten die Ausbilder die Ausbildungsleitungen durch ein Stationszeugnis über die Leistungen und Fähigkeiten sowie die Führung der Beamten und Beamtinnen.</w:t>
      </w:r>
    </w:p>
    <w:p>
      <w:r>
        <w:t xml:space="preserve">(2) Am Ende eines jeden Ausbildungsjahres erstellen die Ausbildungsleitungen ein Jahreszeugnis über die praktische Ausbildung. Darin ist festzustellen, ob und mit welchem Ergebnis die Beamten und Beamtinnen das Ausbildungsziel erreicht haben.</w:t>
      </w:r>
    </w:p>
    <w:p>
      <w:r>
        <w:t xml:space="preserve">(3) Die Leistungsnachweise sind den Beamten und Beamtinnen zu eröffnen.</w:t>
      </w:r>
    </w:p>
    <w:p>
      <w:r>
        <w:rPr>
          <w:color w:val="555555"/>
          <w:sz w:val="17"/>
        </w:rPr>
        <w:t xml:space="preserve">Zitiervorschlag: § 25 FachV-SozVerw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https://recht.nulegal.eu/gesetze/FachV-SozVerw/25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