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FachV-SozVerw (Bayern) — Zulassung zur Ausbildungsqualifizierung</w:t>
      </w:r>
    </w:p>
    <w:p>
      <w:r>
        <w:rPr>
          <w:color w:val="555555"/>
          <w:sz w:val="18"/>
        </w:rPr>
        <w:t xml:space="preserve">Verordnung über den fachlichen Schwerpunkt Sozialverwaltung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Beamte und Beamtinnen, die in der ersten Qualifikationsebene eingestiegen sind, findet kein Zulassungsverfahren statt (Art. 37 Abs. 2 Satz 2 Halbsatz 2 des Leistungslaufbahngesetzes – LlbG).</w:t>
      </w:r>
    </w:p>
    <w:p>
      <w:r>
        <w:rPr>
          <w:color w:val="555555"/>
          <w:sz w:val="17"/>
        </w:rPr>
        <w:t xml:space="preserve">Zitiervorschlag: § 2 FachV-SozVerw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https://recht.nulegal.eu/gesetze/FachV-SozVerw/2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