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FachV-Lw (Bayern) — Unterrichtung und Auswahl der Beteiligten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Teilnehmerinnen und Teilnehmer am Zulassungsverfahren werden über die Gesamtprüfungsnote sowie die Einzelnoten und über die erzielte Platzziffer vom Staatsministerium schriftlich unterrichtet.</w:t>
      </w:r>
    </w:p>
    <w:p>
      <w:r>
        <w:t xml:space="preserve">(2) Über die Zulassung zur Ausbildungsqualifizierung entscheidet unbeschadet der laufbahnrechtlichen Voraussetzungen das Staatsministerium nach erzielter Platzziffer und Bedarf. Die Mitteilung über die Zulassung erfolgt durch gesonderten Bescheid.</w:t>
      </w:r>
    </w:p>
    <w:p>
      <w:r>
        <w:t xml:space="preserve">(3) Mit dem Abschluss eines neuen Zulassungsverfahrens wird die bisherige Rangliste gegenstandslos.</w:t>
      </w:r>
    </w:p>
    <w:p>
      <w:r>
        <w:rPr>
          <w:color w:val="555555"/>
          <w:sz w:val="17"/>
        </w:rPr>
        <w:t xml:space="preserve">Zitiervorschlag: § 46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