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FachV-Lw (Bayern) — Prüfungsgebiete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Teilnehmerinnen und Teilnehmer am Zulassungsverfahren haben in folgenden Aufgabengebieten Leistungsnachweise zu erbringen</w:t>
      </w:r>
    </w:p>
    <w:p>
      <w:r>
        <w:t xml:space="preserve">A1</w:t>
      </w:r>
    </w:p>
    <w:p>
      <w:r>
        <w:t xml:space="preserve">Verwaltungs- und Staatskunde</w:t>
      </w:r>
    </w:p>
    <w:p>
      <w:r>
        <w:t xml:space="preserve">A2</w:t>
      </w:r>
    </w:p>
    <w:p>
      <w:r>
        <w:t xml:space="preserve">Verwaltungsverfahrens- und Förderrecht</w:t>
      </w:r>
    </w:p>
    <w:p>
      <w:r>
        <w:t xml:space="preserve">L1</w:t>
      </w:r>
    </w:p>
    <w:p>
      <w:r>
        <w:t xml:space="preserve">Betriebswirtschaft</w:t>
      </w:r>
    </w:p>
    <w:p>
      <w:r>
        <w:t xml:space="preserve">L2</w:t>
      </w:r>
    </w:p>
    <w:p>
      <w:r>
        <w:t xml:space="preserve">Pflanzenbau</w:t>
      </w:r>
    </w:p>
    <w:p>
      <w:r>
        <w:t xml:space="preserve">L3</w:t>
      </w:r>
    </w:p>
    <w:p>
      <w:r>
        <w:t xml:space="preserve">Tierhaltung.</w:t>
      </w:r>
    </w:p>
    <w:p>
      <w:r>
        <w:t xml:space="preserve">Sie haben jeweils eine Aufgabe aus den Prüfungsgebieten A1, A2, L1, L2, L3 von je zwei Stunden Arbeitszeit als schriftliche Prüfung zu bearbeiten.</w:t>
      </w:r>
    </w:p>
    <w:p>
      <w:r>
        <w:rPr>
          <w:color w:val="555555"/>
          <w:sz w:val="17"/>
        </w:rPr>
        <w:t xml:space="preserve">Zitiervorschlag: § 44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