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FachV-Lw (Bayern) — Prüfungsgebiete der Fachlichen Prüfung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erstreckt sich auf folgende Prüfungsgebiete:</w:t>
      </w:r>
    </w:p>
    <w:p>
      <w:r>
        <w:t xml:space="preserve">A1</w:t>
      </w:r>
    </w:p>
    <w:p>
      <w:r>
        <w:t xml:space="preserve">Verwaltungs- und Staatskunde</w:t>
      </w:r>
    </w:p>
    <w:p>
      <w:r>
        <w:t xml:space="preserve">A2</w:t>
      </w:r>
    </w:p>
    <w:p>
      <w:r>
        <w:t xml:space="preserve">Verwaltungsverfahrens- und Förderrecht</w:t>
      </w:r>
    </w:p>
    <w:p>
      <w:r>
        <w:t xml:space="preserve">HE1</w:t>
      </w:r>
    </w:p>
    <w:p>
      <w:r>
        <w:t xml:space="preserve">Management Hauswirtschaft und Ernährung</w:t>
      </w:r>
    </w:p>
    <w:p>
      <w:r>
        <w:t xml:space="preserve">HE2</w:t>
      </w:r>
    </w:p>
    <w:p>
      <w:r>
        <w:t xml:space="preserve">Ernährungsbildung und Gemeinschaftsverpflegung</w:t>
      </w:r>
    </w:p>
    <w:p>
      <w:r>
        <w:t xml:space="preserve">HE3</w:t>
      </w:r>
    </w:p>
    <w:p>
      <w:r>
        <w:t xml:space="preserve">Hauswirtschaft und Diversifizierung.</w:t>
      </w:r>
    </w:p>
    <w:p>
      <w:r>
        <w:rPr>
          <w:color w:val="555555"/>
          <w:sz w:val="17"/>
        </w:rPr>
        <w:t xml:space="preserve">Zitiervorschlag: § 37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