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FachV-J (Bayern)</w:t>
      </w:r>
    </w:p>
    <w:p>
      <w:r>
        <w:rPr>
          <w:color w:val="555555"/>
          <w:sz w:val="18"/>
        </w:rPr>
        <w:t xml:space="preserve">Fachverordnung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von Art. 22 Abs. 6 Halbsatz 2 und Art. 67 Satz 1 Nrn. 1 bis 4 des Gesetzes über die Leistungslaufbahn und die Fachlaufbahnen der bayerischen Beamten und Beamtinnen (Leistungslaufbahngesetz – LlbG) vom 5. August 2010 (GVBl S. 410, 571, BayRS 2030-1-4-F), zuletzt geändert durch § 1 Nr. 62 der Verordnung vom 22. Juli 2014 (GVBl S. 286), sowie Art. 17 Abs. 2 Satz 1 des Gesetzes über die Fachhochschule für öffentliche Verwaltung und Rechtspflege in Bayern (BayFHVRG) in der Fassung der Bekanntmachung vom 9. Oktober 2003 (GVBl S. 818, BayRS 2030-1-3-F), zuletzt geändert durch § 1 Nr. 61 der Verordnung vom 22. Juli 2014 (GVBl S. 286), erlässt das Bayerische Staatsministerium der Justiz im Einvernehmen mit dem Bayerischen Staatsministerium der Finanzen, für Landesentwicklung und Heimat und mit Zustimmung des Bayerischen Landespersonalausschusses folgende Verordnung:</w:t>
      </w:r>
    </w:p>
    <w:p>
      <w:r>
        <w:rPr>
          <w:color w:val="555555"/>
          <w:sz w:val="17"/>
        </w:rPr>
        <w:t xml:space="preserve">Zitiervorschlag: Eingangsformel FachV-J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https://recht.nulegal.eu/gesetze/FachV-J/eingangsformel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