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FachV-J (Bayern) — Ergebnis der Qualifikationsprüfung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vorsitzende Mitglied des Prüfungsausschusses setzt die auf zwei Dezimalstellen zu errechnende Prüfungsgesamtpunktzahl fest; dabei wird eine sich ergebende dritte Dezimalstelle nicht berücksichtigt. Das Prüfungsgesamtergebnis wird errechnet</w:t>
      </w:r>
    </w:p>
    <w:p>
      <w:r>
        <w:t xml:space="preserve">1. in der Qualifikationsprüfung für den Einstieg in der zweiten Qualifikationsebene aus der Summe der Punktzahlen der schriftlichen Arbeiten und dem dreifachen Punktewert der mündlichen Prüfung geteilt durch zehn,</w:t>
      </w:r>
    </w:p>
    <w:p>
      <w:r>
        <w:t xml:space="preserve">2. in der Qualifikationsprüfung für den Einstieg in der dritten Qualifikationsebene aus der Summe der Punktzahlen der schriftlichen Arbeiten sowie dem vierfachen Punktewert der mündlichen Prüfung geteilt durch zwölf.</w:t>
      </w:r>
    </w:p>
    <w:p>
      <w:r>
        <w:t xml:space="preserve">Bei Erlass einzelner Arbeiten verringert sich die Teilungszahl nach Satz 2 entsprechend.</w:t>
      </w:r>
    </w:p>
    <w:p>
      <w:r>
        <w:rPr>
          <w:color w:val="555555"/>
          <w:sz w:val="17"/>
        </w:rPr>
        <w:t xml:space="preserve">Zitiervorschlag: § 41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