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FachV-HygKontrD (Bayern)</w:t>
      </w:r>
    </w:p>
    <w:p>
      <w:r>
        <w:rPr>
          <w:color w:val="555555"/>
          <w:sz w:val="18"/>
        </w:rPr>
        <w:t xml:space="preserve">Verordnung über den fachlichen Schwerpunkt Hygienekontrolldienst in der Fachlaufbahn Gesundheit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19 Abs. 2, Art. 28 Abs. 2 und Art. 115 Abs. 2 Satz 2 Halbsatz 2 des Bayerischen Beamtengesetzes erläßt das Bayerische Staatsministerium des Innern im Einvernehmen mit dem Bayerischen Staatsministerium der Finanzen und dem Landespersonalausschuß folgende Verordnung:</w:t>
      </w:r>
    </w:p>
    <w:p>
      <w:r>
        <w:rPr>
          <w:color w:val="555555"/>
          <w:sz w:val="17"/>
        </w:rPr>
        <w:t xml:space="preserve">Zitiervorschlag: Eingangsformel FachV-HygKontrD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https://recht.nulegal.eu/gesetze/FachV-HygKontrD/eingangsformel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FachV-HygKontrD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